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2963" w14:textId="7349F595" w:rsidR="009E7EF6" w:rsidRPr="00D51090" w:rsidRDefault="009E7EF6" w:rsidP="000E06E1">
      <w:pPr>
        <w:pStyle w:val="Heading1"/>
        <w:spacing w:before="0" w:after="0"/>
        <w:ind w:right="1985"/>
        <w:contextualSpacing w:val="0"/>
        <w:rPr>
          <w:rFonts w:asciiTheme="minorHAnsi" w:eastAsiaTheme="minorEastAsia" w:hAnsiTheme="minorHAnsi" w:cstheme="minorBidi"/>
          <w:iCs w:val="0"/>
          <w:caps w:val="0"/>
          <w:color w:val="414042" w:themeColor="text1"/>
          <w:sz w:val="32"/>
          <w:szCs w:val="32"/>
          <w:lang w:val="en-AU" w:bidi="ar-SA"/>
        </w:rPr>
      </w:pPr>
      <w:bookmarkStart w:id="0" w:name="InvestmentsCurrentMarketView"/>
      <w:r w:rsidRPr="00D51090">
        <w:rPr>
          <w:rFonts w:asciiTheme="minorHAnsi" w:eastAsiaTheme="minorEastAsia" w:hAnsiTheme="minorHAnsi" w:cstheme="minorBidi"/>
          <w:iCs w:val="0"/>
          <w:caps w:val="0"/>
          <w:color w:val="414042" w:themeColor="text1"/>
          <w:sz w:val="32"/>
          <w:szCs w:val="32"/>
          <w:lang w:val="en-AU" w:bidi="ar-SA"/>
        </w:rPr>
        <w:t>Current Market View</w:t>
      </w:r>
      <w:r w:rsidR="00670764" w:rsidRPr="00D51090">
        <w:rPr>
          <w:rFonts w:asciiTheme="minorHAnsi" w:eastAsiaTheme="minorEastAsia" w:hAnsiTheme="minorHAnsi" w:cstheme="minorBidi"/>
          <w:iCs w:val="0"/>
          <w:caps w:val="0"/>
          <w:color w:val="414042" w:themeColor="text1"/>
          <w:sz w:val="32"/>
          <w:szCs w:val="32"/>
          <w:lang w:val="en-AU" w:bidi="ar-SA"/>
        </w:rPr>
        <w:t xml:space="preserve"> – </w:t>
      </w:r>
      <w:r w:rsidR="000E2E4B">
        <w:rPr>
          <w:rFonts w:asciiTheme="minorHAnsi" w:eastAsiaTheme="minorEastAsia" w:hAnsiTheme="minorHAnsi" w:cstheme="minorBidi"/>
          <w:iCs w:val="0"/>
          <w:caps w:val="0"/>
          <w:color w:val="414042" w:themeColor="text1"/>
          <w:sz w:val="32"/>
          <w:szCs w:val="32"/>
          <w:lang w:val="en-AU" w:bidi="ar-SA"/>
        </w:rPr>
        <w:t>May</w:t>
      </w:r>
      <w:r w:rsidR="00670764" w:rsidRPr="00D51090">
        <w:rPr>
          <w:rFonts w:asciiTheme="minorHAnsi" w:eastAsiaTheme="minorEastAsia" w:hAnsiTheme="minorHAnsi" w:cstheme="minorBidi"/>
          <w:iCs w:val="0"/>
          <w:caps w:val="0"/>
          <w:color w:val="414042" w:themeColor="text1"/>
          <w:sz w:val="32"/>
          <w:szCs w:val="32"/>
          <w:lang w:val="en-AU" w:bidi="ar-SA"/>
        </w:rPr>
        <w:t xml:space="preserve"> 202</w:t>
      </w:r>
      <w:r w:rsidR="008129CC">
        <w:rPr>
          <w:rFonts w:asciiTheme="minorHAnsi" w:eastAsiaTheme="minorEastAsia" w:hAnsiTheme="minorHAnsi" w:cstheme="minorBidi"/>
          <w:iCs w:val="0"/>
          <w:caps w:val="0"/>
          <w:color w:val="414042" w:themeColor="text1"/>
          <w:sz w:val="32"/>
          <w:szCs w:val="32"/>
          <w:lang w:val="en-AU" w:bidi="ar-SA"/>
        </w:rPr>
        <w:t>6</w:t>
      </w:r>
    </w:p>
    <w:p w14:paraId="4E1CC817" w14:textId="77777777" w:rsidR="00670764" w:rsidRDefault="00670764" w:rsidP="00912096">
      <w:pPr>
        <w:rPr>
          <w:rFonts w:asciiTheme="majorHAnsi" w:hAnsiTheme="majorHAnsi" w:cstheme="majorHAnsi"/>
          <w:b/>
          <w:bCs/>
          <w:sz w:val="24"/>
          <w:szCs w:val="24"/>
        </w:rPr>
      </w:pPr>
    </w:p>
    <w:p w14:paraId="69DA8B77" w14:textId="72194298" w:rsidR="001C4983" w:rsidRPr="00540570" w:rsidRDefault="001C4983" w:rsidP="00912096">
      <w:pPr>
        <w:rPr>
          <w:rFonts w:asciiTheme="majorHAnsi" w:hAnsiTheme="majorHAnsi" w:cstheme="majorHAnsi"/>
          <w:b/>
          <w:bCs/>
          <w:sz w:val="24"/>
          <w:szCs w:val="24"/>
        </w:rPr>
      </w:pPr>
      <w:r w:rsidRPr="00540570">
        <w:rPr>
          <w:rFonts w:asciiTheme="majorHAnsi" w:hAnsiTheme="majorHAnsi" w:cstheme="majorHAnsi"/>
          <w:b/>
          <w:bCs/>
          <w:sz w:val="24"/>
          <w:szCs w:val="24"/>
        </w:rPr>
        <w:t>Investment Markets</w:t>
      </w:r>
    </w:p>
    <w:p w14:paraId="2B5D34C2" w14:textId="12EA1B96" w:rsidR="00502D7A" w:rsidRPr="00243EC3" w:rsidRDefault="00502D7A" w:rsidP="00F40119">
      <w:pPr>
        <w:rPr>
          <w:rFonts w:asciiTheme="majorHAnsi" w:hAnsiTheme="majorHAnsi" w:cstheme="majorHAnsi"/>
          <w:b/>
          <w:bCs/>
        </w:rPr>
      </w:pPr>
      <w:r w:rsidRPr="00243EC3">
        <w:rPr>
          <w:rFonts w:asciiTheme="majorHAnsi" w:hAnsiTheme="majorHAnsi" w:cstheme="majorHAnsi"/>
          <w:b/>
          <w:bCs/>
        </w:rPr>
        <w:t>Global Markets</w:t>
      </w:r>
    </w:p>
    <w:p w14:paraId="27957C48" w14:textId="3405ECDA" w:rsidR="001E2B1A" w:rsidRPr="00243EC3" w:rsidRDefault="001E2B1A" w:rsidP="001E2B1A">
      <w:pPr>
        <w:jc w:val="both"/>
        <w:rPr>
          <w:rFonts w:ascii="Calibri" w:hAnsi="Calibri" w:cs="Calibri"/>
          <w:color w:val="222222"/>
          <w:shd w:val="clear" w:color="auto" w:fill="FFFFFF"/>
        </w:rPr>
      </w:pPr>
      <w:r w:rsidRPr="00243EC3">
        <w:rPr>
          <w:rFonts w:ascii="Calibri" w:hAnsi="Calibri" w:cs="Calibri"/>
          <w:color w:val="222222"/>
          <w:shd w:val="clear" w:color="auto" w:fill="FFFFFF"/>
        </w:rPr>
        <w:t>Global markets in May 2026 were shaped by a steady but cautious risk</w:t>
      </w:r>
      <w:r w:rsidRPr="00243EC3">
        <w:rPr>
          <w:rFonts w:ascii="Calibri" w:hAnsi="Calibri" w:cs="Calibri"/>
          <w:color w:val="222222"/>
          <w:shd w:val="clear" w:color="auto" w:fill="FFFFFF"/>
        </w:rPr>
        <w:noBreakHyphen/>
        <w:t>on tone as investors balanced resilient economic data against lingering inflation pressures and shifting central</w:t>
      </w:r>
      <w:r w:rsidRPr="00243EC3">
        <w:rPr>
          <w:rFonts w:ascii="Calibri" w:hAnsi="Calibri" w:cs="Calibri"/>
          <w:color w:val="222222"/>
          <w:shd w:val="clear" w:color="auto" w:fill="FFFFFF"/>
        </w:rPr>
        <w:noBreakHyphen/>
        <w:t>bank expectations. Equity markets extended their early</w:t>
      </w:r>
      <w:r w:rsidRPr="00243EC3">
        <w:rPr>
          <w:rFonts w:ascii="Calibri" w:hAnsi="Calibri" w:cs="Calibri"/>
          <w:color w:val="222222"/>
          <w:shd w:val="clear" w:color="auto" w:fill="FFFFFF"/>
        </w:rPr>
        <w:noBreakHyphen/>
        <w:t>year momentum, supported by another strong US earnings season, particularly across AI</w:t>
      </w:r>
      <w:r w:rsidRPr="00243EC3">
        <w:rPr>
          <w:rFonts w:ascii="Calibri" w:hAnsi="Calibri" w:cs="Calibri"/>
          <w:color w:val="222222"/>
          <w:shd w:val="clear" w:color="auto" w:fill="FFFFFF"/>
        </w:rPr>
        <w:noBreakHyphen/>
        <w:t>linked sectors, while Europe and Japan benefited from improving manufacturing sentiment and a rebound in global trade flows. Energy prices eased from April highs, helping moderate headline inflation, yet core inflation remained sticky enough to keep rate</w:t>
      </w:r>
      <w:r w:rsidR="00DB0BB5" w:rsidRPr="00243EC3">
        <w:rPr>
          <w:rFonts w:ascii="Calibri" w:hAnsi="Calibri" w:cs="Calibri"/>
          <w:color w:val="222222"/>
          <w:shd w:val="clear" w:color="auto" w:fill="FFFFFF"/>
        </w:rPr>
        <w:t xml:space="preserve"> </w:t>
      </w:r>
      <w:r w:rsidRPr="00243EC3">
        <w:rPr>
          <w:rFonts w:ascii="Calibri" w:hAnsi="Calibri" w:cs="Calibri"/>
          <w:color w:val="222222"/>
          <w:shd w:val="clear" w:color="auto" w:fill="FFFFFF"/>
        </w:rPr>
        <w:t>cut expectations restrained. This produced a market environment where high</w:t>
      </w:r>
      <w:r w:rsidRPr="00243EC3">
        <w:rPr>
          <w:rFonts w:ascii="Calibri" w:hAnsi="Calibri" w:cs="Calibri"/>
          <w:color w:val="222222"/>
          <w:shd w:val="clear" w:color="auto" w:fill="FFFFFF"/>
        </w:rPr>
        <w:noBreakHyphen/>
        <w:t>quality growth and technology continued to lead performance, while cyclicals saw selective buying tied to improving global demand indicators.</w:t>
      </w:r>
    </w:p>
    <w:p w14:paraId="2CCDA2BC" w14:textId="0E9EC1E3" w:rsidR="001E2B1A" w:rsidRPr="00243EC3" w:rsidRDefault="001E2B1A" w:rsidP="001E2B1A">
      <w:pPr>
        <w:jc w:val="both"/>
        <w:rPr>
          <w:rFonts w:ascii="Calibri" w:hAnsi="Calibri" w:cs="Calibri"/>
          <w:color w:val="222222"/>
          <w:shd w:val="clear" w:color="auto" w:fill="FFFFFF"/>
        </w:rPr>
      </w:pPr>
      <w:r w:rsidRPr="00243EC3">
        <w:rPr>
          <w:rFonts w:ascii="Calibri" w:hAnsi="Calibri" w:cs="Calibri"/>
          <w:color w:val="222222"/>
          <w:shd w:val="clear" w:color="auto" w:fill="FFFFFF"/>
        </w:rPr>
        <w:t>In fixed income, yields drifted higher as central banks signalled patience rather than urgency on policy easing, pressuring sovereign bonds but supporting credit markets where spreads tightened on solid corporate balance sheets. Emerging markets saw renewed inflows, helped by a softer US dollar and stabilising commodity prices, though geopolitical tensions kept volatility elevated. Overall, May 2026 reflected a market leaning toward optimism</w:t>
      </w:r>
      <w:r w:rsidR="0028772F" w:rsidRPr="00243EC3">
        <w:rPr>
          <w:rFonts w:ascii="Calibri" w:hAnsi="Calibri" w:cs="Calibri"/>
          <w:color w:val="222222"/>
          <w:shd w:val="clear" w:color="auto" w:fill="FFFFFF"/>
        </w:rPr>
        <w:t xml:space="preserve">, </w:t>
      </w:r>
      <w:r w:rsidRPr="00243EC3">
        <w:rPr>
          <w:rFonts w:ascii="Calibri" w:hAnsi="Calibri" w:cs="Calibri"/>
          <w:color w:val="222222"/>
          <w:shd w:val="clear" w:color="auto" w:fill="FFFFFF"/>
        </w:rPr>
        <w:t xml:space="preserve">anchored by </w:t>
      </w:r>
      <w:r w:rsidR="008B5109" w:rsidRPr="00243EC3">
        <w:rPr>
          <w:rFonts w:ascii="Calibri" w:hAnsi="Calibri" w:cs="Calibri"/>
          <w:color w:val="222222"/>
          <w:shd w:val="clear" w:color="auto" w:fill="FFFFFF"/>
        </w:rPr>
        <w:t>AI</w:t>
      </w:r>
      <w:r w:rsidRPr="00243EC3">
        <w:rPr>
          <w:rFonts w:ascii="Calibri" w:hAnsi="Calibri" w:cs="Calibri"/>
          <w:color w:val="222222"/>
          <w:shd w:val="clear" w:color="auto" w:fill="FFFFFF"/>
        </w:rPr>
        <w:t xml:space="preserve"> earnings and improving global activity</w:t>
      </w:r>
      <w:r w:rsidR="0028772F" w:rsidRPr="00243EC3">
        <w:rPr>
          <w:rFonts w:ascii="Calibri" w:hAnsi="Calibri" w:cs="Calibri"/>
          <w:color w:val="222222"/>
          <w:shd w:val="clear" w:color="auto" w:fill="FFFFFF"/>
        </w:rPr>
        <w:t xml:space="preserve">, </w:t>
      </w:r>
      <w:r w:rsidRPr="00243EC3">
        <w:rPr>
          <w:rFonts w:ascii="Calibri" w:hAnsi="Calibri" w:cs="Calibri"/>
          <w:color w:val="222222"/>
          <w:shd w:val="clear" w:color="auto" w:fill="FFFFFF"/>
        </w:rPr>
        <w:t>yet still sensitive to inflation surprises and policy recalibration.</w:t>
      </w:r>
    </w:p>
    <w:p w14:paraId="41E88CB3" w14:textId="77777777" w:rsidR="0028772F" w:rsidRPr="00243EC3" w:rsidRDefault="0028772F" w:rsidP="001E2B1A">
      <w:pPr>
        <w:jc w:val="both"/>
        <w:rPr>
          <w:rFonts w:ascii="Calibri" w:hAnsi="Calibri" w:cs="Calibri"/>
          <w:color w:val="222222"/>
          <w:shd w:val="clear" w:color="auto" w:fill="FFFFFF"/>
        </w:rPr>
      </w:pPr>
    </w:p>
    <w:p w14:paraId="374F6898" w14:textId="3491667A" w:rsidR="00670AB6" w:rsidRPr="00243EC3" w:rsidRDefault="006064A7" w:rsidP="007152C2">
      <w:pPr>
        <w:jc w:val="both"/>
        <w:rPr>
          <w:rFonts w:asciiTheme="majorHAnsi" w:hAnsiTheme="majorHAnsi" w:cstheme="majorHAnsi"/>
          <w:b/>
          <w:bCs/>
          <w:color w:val="222222"/>
          <w:shd w:val="clear" w:color="auto" w:fill="FFFFFF"/>
        </w:rPr>
      </w:pPr>
      <w:r w:rsidRPr="00243EC3">
        <w:rPr>
          <w:rFonts w:asciiTheme="majorHAnsi" w:hAnsiTheme="majorHAnsi" w:cstheme="majorHAnsi"/>
          <w:b/>
          <w:bCs/>
          <w:noProof/>
          <w:color w:val="222222"/>
          <w:shd w:val="clear" w:color="auto" w:fill="FFFFFF"/>
        </w:rPr>
        <w:drawing>
          <wp:inline distT="0" distB="0" distL="0" distR="0" wp14:anchorId="4915304F" wp14:editId="7B15A109">
            <wp:extent cx="5859699" cy="1162050"/>
            <wp:effectExtent l="0" t="0" r="8255" b="0"/>
            <wp:docPr id="722543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543084" name=""/>
                    <pic:cNvPicPr/>
                  </pic:nvPicPr>
                  <pic:blipFill>
                    <a:blip r:embed="rId11"/>
                    <a:stretch>
                      <a:fillRect/>
                    </a:stretch>
                  </pic:blipFill>
                  <pic:spPr>
                    <a:xfrm>
                      <a:off x="0" y="0"/>
                      <a:ext cx="5864596" cy="1163021"/>
                    </a:xfrm>
                    <a:prstGeom prst="rect">
                      <a:avLst/>
                    </a:prstGeom>
                  </pic:spPr>
                </pic:pic>
              </a:graphicData>
            </a:graphic>
          </wp:inline>
        </w:drawing>
      </w:r>
    </w:p>
    <w:p w14:paraId="69190AA7" w14:textId="77777777" w:rsidR="00D53B5B" w:rsidRPr="00243EC3" w:rsidRDefault="00D53B5B" w:rsidP="007152C2">
      <w:pPr>
        <w:jc w:val="both"/>
        <w:rPr>
          <w:rFonts w:asciiTheme="majorHAnsi" w:hAnsiTheme="majorHAnsi" w:cstheme="majorHAnsi"/>
          <w:color w:val="222222"/>
          <w:shd w:val="clear" w:color="auto" w:fill="FFFFFF"/>
        </w:rPr>
      </w:pPr>
    </w:p>
    <w:p w14:paraId="246B1CF6" w14:textId="0D6B8A08" w:rsidR="00001072" w:rsidRPr="00243EC3" w:rsidRDefault="00B76A9F" w:rsidP="007152C2">
      <w:pPr>
        <w:jc w:val="both"/>
        <w:rPr>
          <w:rFonts w:cstheme="minorHAnsi"/>
          <w:b/>
          <w:bCs/>
          <w:color w:val="222222"/>
          <w:shd w:val="clear" w:color="auto" w:fill="FFFFFF"/>
        </w:rPr>
      </w:pPr>
      <w:r w:rsidRPr="00243EC3">
        <w:rPr>
          <w:rFonts w:cstheme="minorHAnsi"/>
          <w:b/>
          <w:bCs/>
          <w:color w:val="222222"/>
          <w:shd w:val="clear" w:color="auto" w:fill="FFFFFF"/>
        </w:rPr>
        <w:t xml:space="preserve">Global </w:t>
      </w:r>
      <w:r w:rsidR="00001072" w:rsidRPr="00243EC3">
        <w:rPr>
          <w:rFonts w:cstheme="minorHAnsi"/>
          <w:b/>
          <w:bCs/>
          <w:color w:val="222222"/>
          <w:shd w:val="clear" w:color="auto" w:fill="FFFFFF"/>
        </w:rPr>
        <w:t>Share Markets</w:t>
      </w:r>
    </w:p>
    <w:p w14:paraId="2373D052" w14:textId="154DC2B3" w:rsidR="001B3E67" w:rsidRPr="00243EC3" w:rsidRDefault="001B3E67" w:rsidP="005A4E61">
      <w:pPr>
        <w:jc w:val="both"/>
        <w:rPr>
          <w:rFonts w:cstheme="minorHAnsi"/>
          <w:color w:val="222222"/>
          <w:shd w:val="clear" w:color="auto" w:fill="FFFFFF"/>
        </w:rPr>
      </w:pPr>
      <w:r w:rsidRPr="00243EC3">
        <w:rPr>
          <w:rFonts w:cstheme="minorHAnsi"/>
          <w:color w:val="222222"/>
          <w:shd w:val="clear" w:color="auto" w:fill="FFFFFF"/>
        </w:rPr>
        <w:t>Global share markets continued rising in May after the brief sell-off in March when panicking investors sold down just about everything except for oil/gas stocks profiting from higher prices with the Strait of Hormuz closed.</w:t>
      </w:r>
      <w:r w:rsidR="009B1E20" w:rsidRPr="00243EC3">
        <w:rPr>
          <w:rFonts w:cstheme="minorHAnsi"/>
          <w:color w:val="222222"/>
          <w:shd w:val="clear" w:color="auto" w:fill="FFFFFF"/>
        </w:rPr>
        <w:t xml:space="preserve"> The stars in May were the US tech/ai giants, which were under-pinned by very good profit reports for the March quarter (Nvidia, Microsoft, Amazon, Alphabet/Google, Broadcom amongst others). Oil/gas stocks were down as oil prices fell back.</w:t>
      </w:r>
    </w:p>
    <w:p w14:paraId="21A0B880" w14:textId="2CE82D78" w:rsidR="001207D3" w:rsidRPr="00243EC3" w:rsidRDefault="00317867" w:rsidP="005A4E61">
      <w:pPr>
        <w:jc w:val="both"/>
        <w:rPr>
          <w:rFonts w:cstheme="minorHAnsi"/>
          <w:color w:val="222222"/>
          <w:shd w:val="clear" w:color="auto" w:fill="FFFFFF"/>
        </w:rPr>
      </w:pPr>
      <w:r w:rsidRPr="00243EC3">
        <w:rPr>
          <w:rFonts w:cstheme="minorHAnsi"/>
          <w:color w:val="222222"/>
          <w:shd w:val="clear" w:color="auto" w:fill="FFFFFF"/>
        </w:rPr>
        <w:lastRenderedPageBreak/>
        <w:t>The US share market continued to surge – S&amp;P500 up 5% for the month and posted 11 new all-time highs in May (making it 22 new all-time highs so far in 2026).</w:t>
      </w:r>
      <w:r w:rsidR="00011244" w:rsidRPr="00243EC3">
        <w:rPr>
          <w:rFonts w:cstheme="minorHAnsi"/>
          <w:color w:val="222222"/>
          <w:shd w:val="clear" w:color="auto" w:fill="FFFFFF"/>
        </w:rPr>
        <w:t xml:space="preserve"> However, it is not just a US boom. The best of the major markets outside of the United States has been Japan, led by Softbank (big Facebook holding plus other US tech bets), Keyence (robotics), and Shin-Etsu Chemical (plus assisted by a weaker yen). Next best was the US (tech/ai giants), </w:t>
      </w:r>
      <w:proofErr w:type="gramStart"/>
      <w:r w:rsidR="00011244" w:rsidRPr="00243EC3">
        <w:rPr>
          <w:rFonts w:cstheme="minorHAnsi"/>
          <w:color w:val="222222"/>
          <w:shd w:val="clear" w:color="auto" w:fill="FFFFFF"/>
        </w:rPr>
        <w:t>and also</w:t>
      </w:r>
      <w:proofErr w:type="gramEnd"/>
      <w:r w:rsidR="00011244" w:rsidRPr="00243EC3">
        <w:rPr>
          <w:rFonts w:cstheme="minorHAnsi"/>
          <w:color w:val="222222"/>
          <w:shd w:val="clear" w:color="auto" w:fill="FFFFFF"/>
        </w:rPr>
        <w:t xml:space="preserve"> Canada (oil/gold).</w:t>
      </w:r>
    </w:p>
    <w:p w14:paraId="131576F6" w14:textId="23830240" w:rsidR="00011328" w:rsidRPr="00243EC3" w:rsidRDefault="00011328" w:rsidP="005A4E61">
      <w:pPr>
        <w:jc w:val="both"/>
        <w:rPr>
          <w:rFonts w:cstheme="minorHAnsi"/>
          <w:color w:val="222222"/>
          <w:shd w:val="clear" w:color="auto" w:fill="FFFFFF"/>
        </w:rPr>
      </w:pPr>
      <w:r w:rsidRPr="00243EC3">
        <w:rPr>
          <w:rFonts w:cstheme="minorHAnsi"/>
          <w:color w:val="222222"/>
          <w:shd w:val="clear" w:color="auto" w:fill="FFFFFF"/>
        </w:rPr>
        <w:t>The local Australian share market continues to lag the rest of the world. It posted no new all-time highs in May. The All Ords was up just 1% in May led by</w:t>
      </w:r>
      <w:r w:rsidR="00E126A2" w:rsidRPr="00243EC3">
        <w:rPr>
          <w:rFonts w:cstheme="minorHAnsi"/>
          <w:color w:val="222222"/>
          <w:shd w:val="clear" w:color="auto" w:fill="FFFFFF"/>
        </w:rPr>
        <w:t xml:space="preserve"> most of the big miners were up (higher prices for iron ore, gas, coal), fossil fuel producers were down (oil prices down), and the rest of the market was generally down.</w:t>
      </w:r>
      <w:r w:rsidR="00913359">
        <w:rPr>
          <w:rFonts w:cstheme="minorHAnsi"/>
          <w:color w:val="222222"/>
          <w:shd w:val="clear" w:color="auto" w:fill="FFFFFF"/>
        </w:rPr>
        <w:t xml:space="preserve"> </w:t>
      </w:r>
      <w:r w:rsidR="003F1125">
        <w:rPr>
          <w:rFonts w:cstheme="minorHAnsi"/>
          <w:color w:val="222222"/>
          <w:shd w:val="clear" w:color="auto" w:fill="FFFFFF"/>
        </w:rPr>
        <w:t xml:space="preserve"> The Federal Government </w:t>
      </w:r>
      <w:r w:rsidR="00935193">
        <w:rPr>
          <w:rFonts w:cstheme="minorHAnsi"/>
          <w:color w:val="222222"/>
          <w:shd w:val="clear" w:color="auto" w:fill="FFFFFF"/>
        </w:rPr>
        <w:t xml:space="preserve">2026-27 </w:t>
      </w:r>
      <w:r w:rsidR="003F1125">
        <w:rPr>
          <w:rFonts w:cstheme="minorHAnsi"/>
          <w:color w:val="222222"/>
          <w:shd w:val="clear" w:color="auto" w:fill="FFFFFF"/>
        </w:rPr>
        <w:t xml:space="preserve">Budget </w:t>
      </w:r>
      <w:r w:rsidR="00EE62CB">
        <w:rPr>
          <w:rFonts w:cstheme="minorHAnsi"/>
          <w:color w:val="222222"/>
          <w:shd w:val="clear" w:color="auto" w:fill="FFFFFF"/>
        </w:rPr>
        <w:t xml:space="preserve">released </w:t>
      </w:r>
      <w:proofErr w:type="spellStart"/>
      <w:r w:rsidR="00EE62CB">
        <w:rPr>
          <w:rFonts w:cstheme="minorHAnsi"/>
          <w:color w:val="222222"/>
          <w:shd w:val="clear" w:color="auto" w:fill="FFFFFF"/>
        </w:rPr>
        <w:t>mid month</w:t>
      </w:r>
      <w:proofErr w:type="spellEnd"/>
      <w:r w:rsidR="00EE62CB">
        <w:rPr>
          <w:rFonts w:cstheme="minorHAnsi"/>
          <w:color w:val="222222"/>
          <w:shd w:val="clear" w:color="auto" w:fill="FFFFFF"/>
        </w:rPr>
        <w:t xml:space="preserve"> contributed to a relatively weaker ASX</w:t>
      </w:r>
      <w:r w:rsidR="00935193">
        <w:rPr>
          <w:rFonts w:cstheme="minorHAnsi"/>
          <w:color w:val="222222"/>
          <w:shd w:val="clear" w:color="auto" w:fill="FFFFFF"/>
        </w:rPr>
        <w:t xml:space="preserve">. </w:t>
      </w:r>
      <w:r w:rsidR="00467606">
        <w:rPr>
          <w:rFonts w:cstheme="minorHAnsi"/>
          <w:color w:val="222222"/>
          <w:shd w:val="clear" w:color="auto" w:fill="FFFFFF"/>
        </w:rPr>
        <w:t xml:space="preserve">The Budget </w:t>
      </w:r>
      <w:r w:rsidR="00817EBF">
        <w:rPr>
          <w:rFonts w:cstheme="minorHAnsi"/>
          <w:color w:val="222222"/>
          <w:shd w:val="clear" w:color="auto" w:fill="FFFFFF"/>
        </w:rPr>
        <w:t xml:space="preserve">provided for </w:t>
      </w:r>
      <w:r w:rsidR="005B760E">
        <w:rPr>
          <w:rFonts w:cstheme="minorHAnsi"/>
          <w:color w:val="222222"/>
          <w:shd w:val="clear" w:color="auto" w:fill="FFFFFF"/>
        </w:rPr>
        <w:t xml:space="preserve">changes in capital gains tax </w:t>
      </w:r>
      <w:r w:rsidR="00E46DCE">
        <w:rPr>
          <w:rFonts w:cstheme="minorHAnsi"/>
          <w:color w:val="222222"/>
          <w:shd w:val="clear" w:color="auto" w:fill="FFFFFF"/>
        </w:rPr>
        <w:t xml:space="preserve">and </w:t>
      </w:r>
      <w:r w:rsidR="00F20B6E">
        <w:rPr>
          <w:rFonts w:cstheme="minorHAnsi"/>
          <w:color w:val="222222"/>
          <w:shd w:val="clear" w:color="auto" w:fill="FFFFFF"/>
        </w:rPr>
        <w:t>to negative gearing</w:t>
      </w:r>
      <w:r w:rsidR="00943305">
        <w:rPr>
          <w:rFonts w:cstheme="minorHAnsi"/>
          <w:color w:val="222222"/>
          <w:shd w:val="clear" w:color="auto" w:fill="FFFFFF"/>
        </w:rPr>
        <w:t>, as well as adding to structural spending wh</w:t>
      </w:r>
      <w:r w:rsidR="00D73CDE">
        <w:rPr>
          <w:rFonts w:cstheme="minorHAnsi"/>
          <w:color w:val="222222"/>
          <w:shd w:val="clear" w:color="auto" w:fill="FFFFFF"/>
        </w:rPr>
        <w:t xml:space="preserve">ich should see widening deficits in coming years. </w:t>
      </w:r>
    </w:p>
    <w:p w14:paraId="528FD475" w14:textId="00F0EF30" w:rsidR="005E7D1C" w:rsidRPr="00243EC3" w:rsidRDefault="001207D3" w:rsidP="007152C2">
      <w:pPr>
        <w:jc w:val="both"/>
        <w:rPr>
          <w:rFonts w:asciiTheme="majorHAnsi" w:hAnsiTheme="majorHAnsi" w:cstheme="majorHAnsi"/>
          <w:color w:val="222222"/>
          <w:shd w:val="clear" w:color="auto" w:fill="FFFFFF"/>
        </w:rPr>
      </w:pPr>
      <w:r w:rsidRPr="00243EC3">
        <w:rPr>
          <w:rFonts w:asciiTheme="majorHAnsi" w:hAnsiTheme="majorHAnsi" w:cstheme="majorHAnsi"/>
          <w:noProof/>
          <w:color w:val="222222"/>
          <w:shd w:val="clear" w:color="auto" w:fill="FFFFFF"/>
        </w:rPr>
        <w:drawing>
          <wp:inline distT="0" distB="0" distL="0" distR="0" wp14:anchorId="3614BEF5" wp14:editId="08955E77">
            <wp:extent cx="5715000" cy="1811410"/>
            <wp:effectExtent l="0" t="0" r="0" b="0"/>
            <wp:docPr id="1675669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669947" name=""/>
                    <pic:cNvPicPr/>
                  </pic:nvPicPr>
                  <pic:blipFill>
                    <a:blip r:embed="rId12"/>
                    <a:stretch>
                      <a:fillRect/>
                    </a:stretch>
                  </pic:blipFill>
                  <pic:spPr>
                    <a:xfrm>
                      <a:off x="0" y="0"/>
                      <a:ext cx="5730065" cy="1816185"/>
                    </a:xfrm>
                    <a:prstGeom prst="rect">
                      <a:avLst/>
                    </a:prstGeom>
                  </pic:spPr>
                </pic:pic>
              </a:graphicData>
            </a:graphic>
          </wp:inline>
        </w:drawing>
      </w:r>
    </w:p>
    <w:p w14:paraId="4593F997" w14:textId="076340C2" w:rsidR="00D53B5B" w:rsidRPr="00243EC3" w:rsidRDefault="00193B6F" w:rsidP="007152C2">
      <w:pPr>
        <w:jc w:val="both"/>
        <w:rPr>
          <w:rFonts w:asciiTheme="majorHAnsi" w:hAnsiTheme="majorHAnsi" w:cstheme="majorHAnsi"/>
          <w:color w:val="222222"/>
          <w:sz w:val="16"/>
          <w:szCs w:val="16"/>
          <w:shd w:val="clear" w:color="auto" w:fill="FFFFFF"/>
        </w:rPr>
      </w:pPr>
      <w:r w:rsidRPr="00243EC3">
        <w:rPr>
          <w:rFonts w:asciiTheme="majorHAnsi" w:hAnsiTheme="majorHAnsi" w:cstheme="majorHAnsi"/>
          <w:b/>
          <w:bCs/>
          <w:color w:val="222222"/>
          <w:sz w:val="16"/>
          <w:szCs w:val="16"/>
          <w:shd w:val="clear" w:color="auto" w:fill="FFFFFF"/>
        </w:rPr>
        <w:t>Data Source:</w:t>
      </w:r>
      <w:r w:rsidRPr="00243EC3">
        <w:rPr>
          <w:rFonts w:asciiTheme="majorHAnsi" w:hAnsiTheme="majorHAnsi" w:cstheme="majorHAnsi"/>
          <w:color w:val="222222"/>
          <w:sz w:val="16"/>
          <w:szCs w:val="16"/>
          <w:shd w:val="clear" w:color="auto" w:fill="FFFFFF"/>
        </w:rPr>
        <w:t xml:space="preserve"> </w:t>
      </w:r>
      <w:r w:rsidR="004B5E2E" w:rsidRPr="00243EC3">
        <w:rPr>
          <w:rFonts w:asciiTheme="majorHAnsi" w:hAnsiTheme="majorHAnsi" w:cstheme="majorHAnsi"/>
          <w:color w:val="222222"/>
          <w:sz w:val="16"/>
          <w:szCs w:val="16"/>
          <w:shd w:val="clear" w:color="auto" w:fill="FFFFFF"/>
        </w:rPr>
        <w:t>AFM</w:t>
      </w:r>
      <w:r w:rsidRPr="00243EC3">
        <w:rPr>
          <w:rFonts w:asciiTheme="majorHAnsi" w:hAnsiTheme="majorHAnsi" w:cstheme="majorHAnsi"/>
          <w:color w:val="222222"/>
          <w:sz w:val="16"/>
          <w:szCs w:val="16"/>
          <w:shd w:val="clear" w:color="auto" w:fill="FFFFFF"/>
        </w:rPr>
        <w:t xml:space="preserve"> as of </w:t>
      </w:r>
      <w:r w:rsidR="00270E36" w:rsidRPr="00243EC3">
        <w:rPr>
          <w:rFonts w:asciiTheme="majorHAnsi" w:hAnsiTheme="majorHAnsi" w:cstheme="majorHAnsi"/>
          <w:color w:val="222222"/>
          <w:sz w:val="16"/>
          <w:szCs w:val="16"/>
          <w:shd w:val="clear" w:color="auto" w:fill="FFFFFF"/>
        </w:rPr>
        <w:t>May</w:t>
      </w:r>
      <w:r w:rsidR="000E3302" w:rsidRPr="00243EC3">
        <w:rPr>
          <w:rFonts w:asciiTheme="majorHAnsi" w:hAnsiTheme="majorHAnsi" w:cstheme="majorHAnsi"/>
          <w:color w:val="222222"/>
          <w:sz w:val="16"/>
          <w:szCs w:val="16"/>
          <w:shd w:val="clear" w:color="auto" w:fill="FFFFFF"/>
        </w:rPr>
        <w:t xml:space="preserve"> </w:t>
      </w:r>
      <w:r w:rsidR="00374ED0" w:rsidRPr="00243EC3">
        <w:rPr>
          <w:rFonts w:asciiTheme="majorHAnsi" w:hAnsiTheme="majorHAnsi" w:cstheme="majorHAnsi"/>
          <w:color w:val="222222"/>
          <w:sz w:val="16"/>
          <w:szCs w:val="16"/>
          <w:shd w:val="clear" w:color="auto" w:fill="FFFFFF"/>
        </w:rPr>
        <w:t>3</w:t>
      </w:r>
      <w:r w:rsidR="00270E36" w:rsidRPr="00243EC3">
        <w:rPr>
          <w:rFonts w:asciiTheme="majorHAnsi" w:hAnsiTheme="majorHAnsi" w:cstheme="majorHAnsi"/>
          <w:color w:val="222222"/>
          <w:sz w:val="16"/>
          <w:szCs w:val="16"/>
          <w:shd w:val="clear" w:color="auto" w:fill="FFFFFF"/>
        </w:rPr>
        <w:t>1</w:t>
      </w:r>
      <w:r w:rsidR="00374ED0" w:rsidRPr="00243EC3">
        <w:rPr>
          <w:rFonts w:asciiTheme="majorHAnsi" w:hAnsiTheme="majorHAnsi" w:cstheme="majorHAnsi"/>
          <w:color w:val="222222"/>
          <w:sz w:val="16"/>
          <w:szCs w:val="16"/>
          <w:shd w:val="clear" w:color="auto" w:fill="FFFFFF"/>
        </w:rPr>
        <w:t>,</w:t>
      </w:r>
      <w:r w:rsidRPr="00243EC3">
        <w:rPr>
          <w:rFonts w:asciiTheme="majorHAnsi" w:hAnsiTheme="majorHAnsi" w:cstheme="majorHAnsi"/>
          <w:color w:val="222222"/>
          <w:sz w:val="16"/>
          <w:szCs w:val="16"/>
          <w:shd w:val="clear" w:color="auto" w:fill="FFFFFF"/>
        </w:rPr>
        <w:t xml:space="preserve"> 202</w:t>
      </w:r>
      <w:r w:rsidR="00645798" w:rsidRPr="00243EC3">
        <w:rPr>
          <w:rFonts w:asciiTheme="majorHAnsi" w:hAnsiTheme="majorHAnsi" w:cstheme="majorHAnsi"/>
          <w:color w:val="222222"/>
          <w:sz w:val="16"/>
          <w:szCs w:val="16"/>
          <w:shd w:val="clear" w:color="auto" w:fill="FFFFFF"/>
        </w:rPr>
        <w:t>6</w:t>
      </w:r>
      <w:r w:rsidRPr="00243EC3">
        <w:rPr>
          <w:rFonts w:asciiTheme="majorHAnsi" w:hAnsiTheme="majorHAnsi" w:cstheme="majorHAnsi"/>
          <w:color w:val="222222"/>
          <w:sz w:val="16"/>
          <w:szCs w:val="16"/>
          <w:shd w:val="clear" w:color="auto" w:fill="FFFFFF"/>
        </w:rPr>
        <w:t>.</w:t>
      </w:r>
    </w:p>
    <w:p w14:paraId="759975DE" w14:textId="77777777" w:rsidR="00BB1727" w:rsidRPr="00243EC3" w:rsidRDefault="00BB1727" w:rsidP="007152C2">
      <w:pPr>
        <w:jc w:val="both"/>
        <w:rPr>
          <w:rFonts w:asciiTheme="majorHAnsi" w:hAnsiTheme="majorHAnsi" w:cstheme="majorHAnsi"/>
          <w:b/>
          <w:bCs/>
        </w:rPr>
      </w:pPr>
    </w:p>
    <w:p w14:paraId="41DB7890" w14:textId="57626A6B" w:rsidR="006729DD" w:rsidRPr="00243EC3" w:rsidRDefault="003B20F9" w:rsidP="007152C2">
      <w:pPr>
        <w:jc w:val="both"/>
        <w:rPr>
          <w:rFonts w:asciiTheme="majorHAnsi" w:hAnsiTheme="majorHAnsi" w:cstheme="majorHAnsi"/>
          <w:b/>
          <w:bCs/>
        </w:rPr>
      </w:pPr>
      <w:r w:rsidRPr="00243EC3">
        <w:rPr>
          <w:rFonts w:asciiTheme="majorHAnsi" w:hAnsiTheme="majorHAnsi" w:cstheme="majorHAnsi"/>
          <w:b/>
          <w:bCs/>
        </w:rPr>
        <w:t xml:space="preserve">Global </w:t>
      </w:r>
      <w:r w:rsidR="006729DD" w:rsidRPr="00243EC3">
        <w:rPr>
          <w:rFonts w:asciiTheme="majorHAnsi" w:hAnsiTheme="majorHAnsi" w:cstheme="majorHAnsi"/>
          <w:b/>
          <w:bCs/>
        </w:rPr>
        <w:t>Bond Markets</w:t>
      </w:r>
    </w:p>
    <w:p w14:paraId="0069D01E" w14:textId="068B5B83" w:rsidR="00656BEE" w:rsidRPr="00243EC3" w:rsidRDefault="00656BEE" w:rsidP="00656BEE">
      <w:pPr>
        <w:jc w:val="both"/>
        <w:rPr>
          <w:rFonts w:ascii="Calibri" w:hAnsi="Calibri" w:cs="Calibri"/>
          <w:color w:val="222222"/>
          <w:shd w:val="clear" w:color="auto" w:fill="FFFFFF"/>
        </w:rPr>
      </w:pPr>
      <w:r w:rsidRPr="00243EC3">
        <w:rPr>
          <w:rFonts w:ascii="Calibri" w:hAnsi="Calibri" w:cs="Calibri"/>
          <w:color w:val="222222"/>
          <w:shd w:val="clear" w:color="auto" w:fill="FFFFFF"/>
        </w:rPr>
        <w:t>Bond yields rose for the first three weeks as the US/Iran see-saw led to fears of prolonged war. There was some excitement/panic when 30-year yields rose above 5%, the highest since 2007, but yields fell back as the Trump see-saw swung back towards another ‘deal’.  Yields remain higher almost across the board for the year to date, as elevated fuel prices lift fears of even higher inflation and cash rates ahead.</w:t>
      </w:r>
    </w:p>
    <w:p w14:paraId="73A8D33B" w14:textId="08FA4388" w:rsidR="003B20F9" w:rsidRPr="00243EC3" w:rsidRDefault="003B20F9" w:rsidP="007152C2">
      <w:pPr>
        <w:jc w:val="both"/>
        <w:rPr>
          <w:rFonts w:ascii="Calibri" w:hAnsi="Calibri" w:cs="Calibri"/>
          <w:color w:val="222222"/>
          <w:shd w:val="clear" w:color="auto" w:fill="FFFFFF"/>
        </w:rPr>
      </w:pPr>
      <w:r w:rsidRPr="00243EC3">
        <w:rPr>
          <w:rFonts w:ascii="Calibri" w:hAnsi="Calibri" w:cs="Calibri"/>
          <w:color w:val="222222"/>
          <w:shd w:val="clear" w:color="auto" w:fill="FFFFFF"/>
        </w:rPr>
        <w:t xml:space="preserve">Interest rate markets </w:t>
      </w:r>
      <w:r w:rsidR="00562F90" w:rsidRPr="00243EC3">
        <w:rPr>
          <w:rFonts w:ascii="Calibri" w:hAnsi="Calibri" w:cs="Calibri"/>
          <w:color w:val="222222"/>
          <w:shd w:val="clear" w:color="auto" w:fill="FFFFFF"/>
        </w:rPr>
        <w:t xml:space="preserve">were mixed in May, with the </w:t>
      </w:r>
      <w:r w:rsidR="0023582D" w:rsidRPr="00243EC3">
        <w:rPr>
          <w:rFonts w:ascii="Calibri" w:hAnsi="Calibri" w:cs="Calibri"/>
          <w:color w:val="222222"/>
          <w:shd w:val="clear" w:color="auto" w:fill="FFFFFF"/>
        </w:rPr>
        <w:t xml:space="preserve">US </w:t>
      </w:r>
      <w:r w:rsidR="00562F90" w:rsidRPr="00243EC3">
        <w:rPr>
          <w:rFonts w:ascii="Calibri" w:hAnsi="Calibri" w:cs="Calibri"/>
          <w:color w:val="222222"/>
          <w:shd w:val="clear" w:color="auto" w:fill="FFFFFF"/>
        </w:rPr>
        <w:t>10-year Government bond rate rising to 4.4</w:t>
      </w:r>
      <w:r w:rsidR="0023582D" w:rsidRPr="00243EC3">
        <w:rPr>
          <w:rFonts w:ascii="Calibri" w:hAnsi="Calibri" w:cs="Calibri"/>
          <w:color w:val="222222"/>
          <w:shd w:val="clear" w:color="auto" w:fill="FFFFFF"/>
        </w:rPr>
        <w:t>541</w:t>
      </w:r>
      <w:r w:rsidR="00562F90" w:rsidRPr="00243EC3">
        <w:rPr>
          <w:rFonts w:ascii="Calibri" w:hAnsi="Calibri" w:cs="Calibri"/>
          <w:color w:val="222222"/>
          <w:shd w:val="clear" w:color="auto" w:fill="FFFFFF"/>
        </w:rPr>
        <w:t>%</w:t>
      </w:r>
      <w:r w:rsidR="0023582D" w:rsidRPr="00243EC3">
        <w:rPr>
          <w:rFonts w:ascii="Calibri" w:hAnsi="Calibri" w:cs="Calibri"/>
          <w:color w:val="222222"/>
          <w:shd w:val="clear" w:color="auto" w:fill="FFFFFF"/>
        </w:rPr>
        <w:t xml:space="preserve"> and </w:t>
      </w:r>
      <w:r w:rsidR="00EB08F9" w:rsidRPr="00243EC3">
        <w:rPr>
          <w:rFonts w:ascii="Calibri" w:hAnsi="Calibri" w:cs="Calibri"/>
          <w:color w:val="222222"/>
          <w:shd w:val="clear" w:color="auto" w:fill="FFFFFF"/>
        </w:rPr>
        <w:t>the UK</w:t>
      </w:r>
      <w:r w:rsidRPr="00243EC3">
        <w:rPr>
          <w:rFonts w:ascii="Calibri" w:hAnsi="Calibri" w:cs="Calibri"/>
          <w:color w:val="222222"/>
          <w:shd w:val="clear" w:color="auto" w:fill="FFFFFF"/>
        </w:rPr>
        <w:t xml:space="preserve"> </w:t>
      </w:r>
      <w:r w:rsidR="00017E15" w:rsidRPr="00243EC3">
        <w:rPr>
          <w:rFonts w:ascii="Calibri" w:hAnsi="Calibri" w:cs="Calibri"/>
          <w:color w:val="222222"/>
          <w:shd w:val="clear" w:color="auto" w:fill="FFFFFF"/>
        </w:rPr>
        <w:t>10-</w:t>
      </w:r>
      <w:r w:rsidRPr="00243EC3">
        <w:rPr>
          <w:rFonts w:ascii="Calibri" w:hAnsi="Calibri" w:cs="Calibri"/>
          <w:color w:val="222222"/>
          <w:shd w:val="clear" w:color="auto" w:fill="FFFFFF"/>
        </w:rPr>
        <w:t xml:space="preserve">year </w:t>
      </w:r>
      <w:r w:rsidR="00970CE9" w:rsidRPr="00243EC3">
        <w:rPr>
          <w:rFonts w:ascii="Calibri" w:hAnsi="Calibri" w:cs="Calibri"/>
          <w:color w:val="222222"/>
          <w:shd w:val="clear" w:color="auto" w:fill="FFFFFF"/>
        </w:rPr>
        <w:t>Gilts</w:t>
      </w:r>
      <w:r w:rsidR="00E94DE3" w:rsidRPr="00243EC3">
        <w:rPr>
          <w:rFonts w:ascii="Calibri" w:hAnsi="Calibri" w:cs="Calibri"/>
          <w:color w:val="222222"/>
          <w:shd w:val="clear" w:color="auto" w:fill="FFFFFF"/>
        </w:rPr>
        <w:t xml:space="preserve"> </w:t>
      </w:r>
      <w:r w:rsidR="0023582D" w:rsidRPr="00243EC3">
        <w:rPr>
          <w:rFonts w:ascii="Calibri" w:hAnsi="Calibri" w:cs="Calibri"/>
          <w:color w:val="222222"/>
          <w:shd w:val="clear" w:color="auto" w:fill="FFFFFF"/>
        </w:rPr>
        <w:t>falling to</w:t>
      </w:r>
      <w:r w:rsidR="00364EC8" w:rsidRPr="00243EC3">
        <w:rPr>
          <w:rFonts w:ascii="Calibri" w:hAnsi="Calibri" w:cs="Calibri"/>
          <w:color w:val="222222"/>
          <w:shd w:val="clear" w:color="auto" w:fill="FFFFFF"/>
        </w:rPr>
        <w:t xml:space="preserve"> 5.048% from</w:t>
      </w:r>
      <w:r w:rsidRPr="00243EC3">
        <w:rPr>
          <w:rFonts w:ascii="Calibri" w:hAnsi="Calibri" w:cs="Calibri"/>
          <w:color w:val="222222"/>
          <w:shd w:val="clear" w:color="auto" w:fill="FFFFFF"/>
        </w:rPr>
        <w:t xml:space="preserve"> </w:t>
      </w:r>
      <w:r w:rsidR="001A5805" w:rsidRPr="00243EC3">
        <w:rPr>
          <w:rFonts w:ascii="Calibri" w:hAnsi="Calibri" w:cs="Calibri"/>
          <w:color w:val="222222"/>
          <w:shd w:val="clear" w:color="auto" w:fill="FFFFFF"/>
        </w:rPr>
        <w:t>5.283</w:t>
      </w:r>
      <w:r w:rsidRPr="00243EC3">
        <w:rPr>
          <w:rFonts w:ascii="Calibri" w:hAnsi="Calibri" w:cs="Calibri"/>
          <w:color w:val="222222"/>
          <w:shd w:val="clear" w:color="auto" w:fill="FFFFFF"/>
        </w:rPr>
        <w:t xml:space="preserve">% </w:t>
      </w:r>
      <w:r w:rsidR="00364EC8" w:rsidRPr="00243EC3">
        <w:rPr>
          <w:rFonts w:ascii="Calibri" w:hAnsi="Calibri" w:cs="Calibri"/>
          <w:color w:val="222222"/>
          <w:shd w:val="clear" w:color="auto" w:fill="FFFFFF"/>
        </w:rPr>
        <w:t>in</w:t>
      </w:r>
      <w:r w:rsidRPr="00243EC3">
        <w:rPr>
          <w:rFonts w:ascii="Calibri" w:hAnsi="Calibri" w:cs="Calibri"/>
          <w:color w:val="222222"/>
          <w:shd w:val="clear" w:color="auto" w:fill="FFFFFF"/>
        </w:rPr>
        <w:t xml:space="preserve"> </w:t>
      </w:r>
      <w:r w:rsidR="001A5805" w:rsidRPr="00243EC3">
        <w:rPr>
          <w:rFonts w:ascii="Calibri" w:hAnsi="Calibri" w:cs="Calibri"/>
          <w:color w:val="222222"/>
          <w:shd w:val="clear" w:color="auto" w:fill="FFFFFF"/>
        </w:rPr>
        <w:t>April</w:t>
      </w:r>
      <w:r w:rsidR="000760AB" w:rsidRPr="00243EC3">
        <w:rPr>
          <w:rFonts w:ascii="Calibri" w:hAnsi="Calibri" w:cs="Calibri"/>
          <w:color w:val="222222"/>
          <w:shd w:val="clear" w:color="auto" w:fill="FFFFFF"/>
        </w:rPr>
        <w:t xml:space="preserve"> 202</w:t>
      </w:r>
      <w:r w:rsidR="006C67B3" w:rsidRPr="00243EC3">
        <w:rPr>
          <w:rFonts w:ascii="Calibri" w:hAnsi="Calibri" w:cs="Calibri"/>
          <w:color w:val="222222"/>
          <w:shd w:val="clear" w:color="auto" w:fill="FFFFFF"/>
        </w:rPr>
        <w:t>6</w:t>
      </w:r>
      <w:r w:rsidR="000760AB" w:rsidRPr="00243EC3">
        <w:rPr>
          <w:rFonts w:ascii="Calibri" w:hAnsi="Calibri" w:cs="Calibri"/>
          <w:color w:val="222222"/>
          <w:shd w:val="clear" w:color="auto" w:fill="FFFFFF"/>
        </w:rPr>
        <w:t>.</w:t>
      </w:r>
    </w:p>
    <w:p w14:paraId="56390823" w14:textId="2AD90A09" w:rsidR="00F67D7A" w:rsidRPr="00243EC3" w:rsidRDefault="00F67D7A" w:rsidP="007152C2">
      <w:pPr>
        <w:jc w:val="both"/>
        <w:rPr>
          <w:rFonts w:ascii="Calibri" w:hAnsi="Calibri" w:cs="Calibri"/>
          <w:b/>
          <w:bCs/>
          <w:color w:val="222222"/>
          <w:shd w:val="clear" w:color="auto" w:fill="FFFFFF"/>
        </w:rPr>
      </w:pPr>
      <w:r w:rsidRPr="00243EC3">
        <w:rPr>
          <w:rFonts w:ascii="Calibri" w:hAnsi="Calibri" w:cs="Calibri"/>
          <w:b/>
          <w:bCs/>
          <w:color w:val="222222"/>
          <w:shd w:val="clear" w:color="auto" w:fill="FFFFFF"/>
        </w:rPr>
        <w:t xml:space="preserve">Domestic </w:t>
      </w:r>
      <w:r w:rsidR="003B20F9" w:rsidRPr="00243EC3">
        <w:rPr>
          <w:rFonts w:ascii="Calibri" w:hAnsi="Calibri" w:cs="Calibri"/>
          <w:b/>
          <w:bCs/>
          <w:color w:val="222222"/>
          <w:shd w:val="clear" w:color="auto" w:fill="FFFFFF"/>
        </w:rPr>
        <w:t xml:space="preserve">Bond </w:t>
      </w:r>
      <w:r w:rsidRPr="00243EC3">
        <w:rPr>
          <w:rFonts w:ascii="Calibri" w:hAnsi="Calibri" w:cs="Calibri"/>
          <w:b/>
          <w:bCs/>
          <w:color w:val="222222"/>
          <w:shd w:val="clear" w:color="auto" w:fill="FFFFFF"/>
        </w:rPr>
        <w:t>Markets</w:t>
      </w:r>
    </w:p>
    <w:p w14:paraId="468B95DB" w14:textId="024DD53D" w:rsidR="000A08BF" w:rsidRPr="00243EC3" w:rsidRDefault="00150984" w:rsidP="007152C2">
      <w:pPr>
        <w:jc w:val="both"/>
        <w:rPr>
          <w:rFonts w:ascii="Calibri" w:hAnsi="Calibri" w:cs="Calibri"/>
          <w:color w:val="222222"/>
          <w:shd w:val="clear" w:color="auto" w:fill="FFFFFF"/>
        </w:rPr>
      </w:pPr>
      <w:r w:rsidRPr="00243EC3">
        <w:rPr>
          <w:rFonts w:ascii="Calibri" w:hAnsi="Calibri" w:cs="Calibri"/>
          <w:color w:val="222222"/>
          <w:shd w:val="clear" w:color="auto" w:fill="FFFFFF"/>
        </w:rPr>
        <w:t xml:space="preserve">Treasury yields </w:t>
      </w:r>
      <w:r w:rsidR="0013543E" w:rsidRPr="00243EC3">
        <w:rPr>
          <w:rFonts w:ascii="Calibri" w:hAnsi="Calibri" w:cs="Calibri"/>
          <w:color w:val="222222"/>
          <w:shd w:val="clear" w:color="auto" w:fill="FFFFFF"/>
        </w:rPr>
        <w:t>fell</w:t>
      </w:r>
      <w:r w:rsidRPr="00243EC3">
        <w:rPr>
          <w:rFonts w:ascii="Calibri" w:hAnsi="Calibri" w:cs="Calibri"/>
          <w:color w:val="222222"/>
          <w:shd w:val="clear" w:color="auto" w:fill="FFFFFF"/>
        </w:rPr>
        <w:t xml:space="preserve"> </w:t>
      </w:r>
      <w:r w:rsidR="00123BD7" w:rsidRPr="00243EC3">
        <w:rPr>
          <w:rFonts w:ascii="Calibri" w:hAnsi="Calibri" w:cs="Calibri"/>
          <w:color w:val="222222"/>
          <w:shd w:val="clear" w:color="auto" w:fill="FFFFFF"/>
        </w:rPr>
        <w:t>across all maturities in Australia</w:t>
      </w:r>
      <w:r w:rsidRPr="00243EC3">
        <w:rPr>
          <w:rFonts w:ascii="Calibri" w:hAnsi="Calibri" w:cs="Calibri"/>
          <w:color w:val="222222"/>
          <w:shd w:val="clear" w:color="auto" w:fill="FFFFFF"/>
        </w:rPr>
        <w:t xml:space="preserve"> as markets</w:t>
      </w:r>
      <w:r w:rsidR="00A6428E" w:rsidRPr="00243EC3">
        <w:rPr>
          <w:rFonts w:ascii="Calibri" w:hAnsi="Calibri" w:cs="Calibri"/>
          <w:color w:val="222222"/>
          <w:shd w:val="clear" w:color="auto" w:fill="FFFFFF"/>
        </w:rPr>
        <w:t xml:space="preserve"> </w:t>
      </w:r>
      <w:r w:rsidR="0013543E" w:rsidRPr="00243EC3">
        <w:rPr>
          <w:rFonts w:ascii="Calibri" w:hAnsi="Calibri" w:cs="Calibri"/>
          <w:color w:val="222222"/>
          <w:shd w:val="clear" w:color="auto" w:fill="FFFFFF"/>
        </w:rPr>
        <w:t xml:space="preserve">started to decrease the </w:t>
      </w:r>
      <w:r w:rsidR="008D79D8" w:rsidRPr="00243EC3">
        <w:rPr>
          <w:rFonts w:ascii="Calibri" w:hAnsi="Calibri" w:cs="Calibri"/>
          <w:color w:val="222222"/>
          <w:shd w:val="clear" w:color="auto" w:fill="FFFFFF"/>
        </w:rPr>
        <w:t>number of interest rate hikes by the Reserve Bank</w:t>
      </w:r>
      <w:r w:rsidR="0013543E" w:rsidRPr="00243EC3">
        <w:rPr>
          <w:rFonts w:ascii="Calibri" w:hAnsi="Calibri" w:cs="Calibri"/>
          <w:color w:val="222222"/>
          <w:shd w:val="clear" w:color="auto" w:fill="FFFFFF"/>
        </w:rPr>
        <w:t xml:space="preserve"> this year</w:t>
      </w:r>
      <w:r w:rsidR="00C732FE" w:rsidRPr="00243EC3">
        <w:rPr>
          <w:rFonts w:ascii="Calibri" w:hAnsi="Calibri" w:cs="Calibri"/>
          <w:color w:val="222222"/>
          <w:shd w:val="clear" w:color="auto" w:fill="FFFFFF"/>
        </w:rPr>
        <w:t xml:space="preserve">. This was driven primarily by a weaker unemployment </w:t>
      </w:r>
      <w:r w:rsidR="008D79D8" w:rsidRPr="00243EC3">
        <w:rPr>
          <w:rFonts w:ascii="Calibri" w:hAnsi="Calibri" w:cs="Calibri"/>
          <w:color w:val="222222"/>
          <w:shd w:val="clear" w:color="auto" w:fill="FFFFFF"/>
        </w:rPr>
        <w:t>rate,</w:t>
      </w:r>
      <w:r w:rsidR="00C732FE" w:rsidRPr="00243EC3">
        <w:rPr>
          <w:rFonts w:ascii="Calibri" w:hAnsi="Calibri" w:cs="Calibri"/>
          <w:color w:val="222222"/>
          <w:shd w:val="clear" w:color="auto" w:fill="FFFFFF"/>
        </w:rPr>
        <w:t xml:space="preserve"> which increased to </w:t>
      </w:r>
      <w:r w:rsidR="000C47EA" w:rsidRPr="00243EC3">
        <w:rPr>
          <w:rFonts w:ascii="Calibri" w:hAnsi="Calibri" w:cs="Calibri"/>
          <w:color w:val="222222"/>
          <w:shd w:val="clear" w:color="auto" w:fill="FFFFFF"/>
        </w:rPr>
        <w:t>4.5% from 4.3%.</w:t>
      </w:r>
      <w:r w:rsidR="00A6428E" w:rsidRPr="00243EC3">
        <w:rPr>
          <w:rFonts w:ascii="Calibri" w:hAnsi="Calibri" w:cs="Calibri"/>
          <w:color w:val="222222"/>
          <w:shd w:val="clear" w:color="auto" w:fill="FFFFFF"/>
        </w:rPr>
        <w:t xml:space="preserve"> </w:t>
      </w:r>
      <w:r w:rsidR="00EF1357" w:rsidRPr="00243EC3">
        <w:rPr>
          <w:rFonts w:ascii="Calibri" w:hAnsi="Calibri" w:cs="Calibri"/>
          <w:color w:val="222222"/>
          <w:shd w:val="clear" w:color="auto" w:fill="FFFFFF"/>
        </w:rPr>
        <w:t>For Australia, t</w:t>
      </w:r>
      <w:r w:rsidR="00A352A1" w:rsidRPr="00243EC3">
        <w:rPr>
          <w:rFonts w:ascii="Calibri" w:hAnsi="Calibri" w:cs="Calibri"/>
          <w:color w:val="222222"/>
          <w:shd w:val="clear" w:color="auto" w:fill="FFFFFF"/>
        </w:rPr>
        <w:t xml:space="preserve">he latest inflation prints for (year-on-year) </w:t>
      </w:r>
      <w:r w:rsidR="000C47EA" w:rsidRPr="00243EC3">
        <w:rPr>
          <w:rFonts w:ascii="Calibri" w:hAnsi="Calibri" w:cs="Calibri"/>
          <w:color w:val="222222"/>
          <w:shd w:val="clear" w:color="auto" w:fill="FFFFFF"/>
        </w:rPr>
        <w:lastRenderedPageBreak/>
        <w:t>April</w:t>
      </w:r>
      <w:r w:rsidR="009516F8" w:rsidRPr="00243EC3">
        <w:rPr>
          <w:rFonts w:ascii="Calibri" w:hAnsi="Calibri" w:cs="Calibri"/>
          <w:color w:val="222222"/>
          <w:shd w:val="clear" w:color="auto" w:fill="FFFFFF"/>
        </w:rPr>
        <w:t xml:space="preserve"> </w:t>
      </w:r>
      <w:r w:rsidR="00A352A1" w:rsidRPr="00243EC3">
        <w:rPr>
          <w:rFonts w:ascii="Calibri" w:hAnsi="Calibri" w:cs="Calibri"/>
          <w:color w:val="222222"/>
          <w:shd w:val="clear" w:color="auto" w:fill="FFFFFF"/>
        </w:rPr>
        <w:t>202</w:t>
      </w:r>
      <w:r w:rsidR="000829B5" w:rsidRPr="00243EC3">
        <w:rPr>
          <w:rFonts w:ascii="Calibri" w:hAnsi="Calibri" w:cs="Calibri"/>
          <w:color w:val="222222"/>
          <w:shd w:val="clear" w:color="auto" w:fill="FFFFFF"/>
        </w:rPr>
        <w:t>6</w:t>
      </w:r>
      <w:r w:rsidR="003F6AD4" w:rsidRPr="00243EC3">
        <w:rPr>
          <w:rFonts w:ascii="Calibri" w:hAnsi="Calibri" w:cs="Calibri"/>
          <w:color w:val="222222"/>
          <w:shd w:val="clear" w:color="auto" w:fill="FFFFFF"/>
        </w:rPr>
        <w:t xml:space="preserve"> </w:t>
      </w:r>
      <w:r w:rsidR="000C47EA" w:rsidRPr="00243EC3">
        <w:rPr>
          <w:rFonts w:ascii="Calibri" w:hAnsi="Calibri" w:cs="Calibri"/>
          <w:color w:val="222222"/>
          <w:shd w:val="clear" w:color="auto" w:fill="FFFFFF"/>
        </w:rPr>
        <w:t>decreased</w:t>
      </w:r>
      <w:r w:rsidR="003F6AD4" w:rsidRPr="00243EC3">
        <w:rPr>
          <w:rFonts w:ascii="Calibri" w:hAnsi="Calibri" w:cs="Calibri"/>
          <w:color w:val="222222"/>
          <w:shd w:val="clear" w:color="auto" w:fill="FFFFFF"/>
        </w:rPr>
        <w:t xml:space="preserve"> </w:t>
      </w:r>
      <w:r w:rsidR="00157329" w:rsidRPr="00243EC3">
        <w:rPr>
          <w:rFonts w:ascii="Calibri" w:hAnsi="Calibri" w:cs="Calibri"/>
          <w:color w:val="222222"/>
          <w:shd w:val="clear" w:color="auto" w:fill="FFFFFF"/>
        </w:rPr>
        <w:t xml:space="preserve">to </w:t>
      </w:r>
      <w:r w:rsidR="009516F8" w:rsidRPr="00243EC3">
        <w:rPr>
          <w:rFonts w:ascii="Calibri" w:hAnsi="Calibri" w:cs="Calibri"/>
          <w:color w:val="222222"/>
          <w:shd w:val="clear" w:color="auto" w:fill="FFFFFF"/>
        </w:rPr>
        <w:t>4.</w:t>
      </w:r>
      <w:r w:rsidR="000C47EA" w:rsidRPr="00243EC3">
        <w:rPr>
          <w:rFonts w:ascii="Calibri" w:hAnsi="Calibri" w:cs="Calibri"/>
          <w:color w:val="222222"/>
          <w:shd w:val="clear" w:color="auto" w:fill="FFFFFF"/>
        </w:rPr>
        <w:t>3</w:t>
      </w:r>
      <w:r w:rsidR="00157329" w:rsidRPr="00243EC3">
        <w:rPr>
          <w:rFonts w:ascii="Calibri" w:hAnsi="Calibri" w:cs="Calibri"/>
          <w:color w:val="222222"/>
          <w:shd w:val="clear" w:color="auto" w:fill="FFFFFF"/>
        </w:rPr>
        <w:t>%</w:t>
      </w:r>
      <w:r w:rsidR="00A61804" w:rsidRPr="00243EC3">
        <w:rPr>
          <w:rFonts w:ascii="Calibri" w:hAnsi="Calibri" w:cs="Calibri"/>
          <w:color w:val="222222"/>
          <w:shd w:val="clear" w:color="auto" w:fill="FFFFFF"/>
        </w:rPr>
        <w:t>,</w:t>
      </w:r>
      <w:r w:rsidR="00157329" w:rsidRPr="00243EC3">
        <w:rPr>
          <w:rFonts w:ascii="Calibri" w:hAnsi="Calibri" w:cs="Calibri"/>
          <w:color w:val="222222"/>
          <w:shd w:val="clear" w:color="auto" w:fill="FFFFFF"/>
        </w:rPr>
        <w:t xml:space="preserve"> </w:t>
      </w:r>
      <w:r w:rsidR="009516F8" w:rsidRPr="00243EC3">
        <w:rPr>
          <w:rFonts w:ascii="Calibri" w:hAnsi="Calibri" w:cs="Calibri"/>
          <w:color w:val="222222"/>
          <w:shd w:val="clear" w:color="auto" w:fill="FFFFFF"/>
        </w:rPr>
        <w:t>up</w:t>
      </w:r>
      <w:r w:rsidR="00157329" w:rsidRPr="00243EC3">
        <w:rPr>
          <w:rFonts w:ascii="Calibri" w:hAnsi="Calibri" w:cs="Calibri"/>
          <w:color w:val="222222"/>
          <w:shd w:val="clear" w:color="auto" w:fill="FFFFFF"/>
        </w:rPr>
        <w:t xml:space="preserve"> from </w:t>
      </w:r>
      <w:r w:rsidR="000C47EA" w:rsidRPr="00243EC3">
        <w:rPr>
          <w:rFonts w:ascii="Calibri" w:hAnsi="Calibri" w:cs="Calibri"/>
          <w:color w:val="222222"/>
          <w:shd w:val="clear" w:color="auto" w:fill="FFFFFF"/>
        </w:rPr>
        <w:t>4.6</w:t>
      </w:r>
      <w:r w:rsidR="00157329" w:rsidRPr="00243EC3">
        <w:rPr>
          <w:rFonts w:ascii="Calibri" w:hAnsi="Calibri" w:cs="Calibri"/>
          <w:color w:val="222222"/>
          <w:shd w:val="clear" w:color="auto" w:fill="FFFFFF"/>
        </w:rPr>
        <w:t xml:space="preserve">% in </w:t>
      </w:r>
      <w:r w:rsidR="000C47EA" w:rsidRPr="00243EC3">
        <w:rPr>
          <w:rFonts w:ascii="Calibri" w:hAnsi="Calibri" w:cs="Calibri"/>
          <w:color w:val="222222"/>
          <w:shd w:val="clear" w:color="auto" w:fill="FFFFFF"/>
        </w:rPr>
        <w:t>March</w:t>
      </w:r>
      <w:r w:rsidR="00157329" w:rsidRPr="00243EC3">
        <w:rPr>
          <w:rFonts w:ascii="Calibri" w:hAnsi="Calibri" w:cs="Calibri"/>
          <w:color w:val="222222"/>
          <w:shd w:val="clear" w:color="auto" w:fill="FFFFFF"/>
        </w:rPr>
        <w:t>.</w:t>
      </w:r>
      <w:r w:rsidR="00A352A1" w:rsidRPr="00243EC3">
        <w:rPr>
          <w:rFonts w:ascii="Calibri" w:hAnsi="Calibri" w:cs="Calibri"/>
          <w:color w:val="222222"/>
          <w:shd w:val="clear" w:color="auto" w:fill="FFFFFF"/>
        </w:rPr>
        <w:t xml:space="preserve"> </w:t>
      </w:r>
      <w:r w:rsidR="00B6680A" w:rsidRPr="00243EC3">
        <w:rPr>
          <w:rFonts w:ascii="Calibri" w:hAnsi="Calibri" w:cs="Calibri"/>
          <w:color w:val="222222"/>
          <w:shd w:val="clear" w:color="auto" w:fill="FFFFFF"/>
        </w:rPr>
        <w:t xml:space="preserve">The RBA board </w:t>
      </w:r>
      <w:r w:rsidR="000C0E73" w:rsidRPr="00243EC3">
        <w:rPr>
          <w:rFonts w:ascii="Calibri" w:hAnsi="Calibri" w:cs="Calibri"/>
          <w:color w:val="222222"/>
          <w:shd w:val="clear" w:color="auto" w:fill="FFFFFF"/>
        </w:rPr>
        <w:t xml:space="preserve">is set to </w:t>
      </w:r>
      <w:r w:rsidR="00B6680A" w:rsidRPr="00243EC3">
        <w:rPr>
          <w:rFonts w:ascii="Calibri" w:hAnsi="Calibri" w:cs="Calibri"/>
          <w:color w:val="222222"/>
          <w:shd w:val="clear" w:color="auto" w:fill="FFFFFF"/>
        </w:rPr>
        <w:t>meet</w:t>
      </w:r>
      <w:r w:rsidR="000C0E73" w:rsidRPr="00243EC3">
        <w:rPr>
          <w:rFonts w:ascii="Calibri" w:hAnsi="Calibri" w:cs="Calibri"/>
          <w:color w:val="222222"/>
          <w:shd w:val="clear" w:color="auto" w:fill="FFFFFF"/>
        </w:rPr>
        <w:t xml:space="preserve"> on the </w:t>
      </w:r>
      <w:r w:rsidR="000C47EA" w:rsidRPr="00243EC3">
        <w:rPr>
          <w:rFonts w:ascii="Calibri" w:hAnsi="Calibri" w:cs="Calibri"/>
          <w:color w:val="222222"/>
          <w:shd w:val="clear" w:color="auto" w:fill="FFFFFF"/>
        </w:rPr>
        <w:t>15</w:t>
      </w:r>
      <w:r w:rsidR="00364625" w:rsidRPr="00243EC3">
        <w:rPr>
          <w:rFonts w:ascii="Calibri" w:hAnsi="Calibri" w:cs="Calibri"/>
          <w:color w:val="222222"/>
          <w:shd w:val="clear" w:color="auto" w:fill="FFFFFF"/>
          <w:vertAlign w:val="superscript"/>
        </w:rPr>
        <w:t>th</w:t>
      </w:r>
      <w:r w:rsidR="000C0E73" w:rsidRPr="00243EC3">
        <w:rPr>
          <w:rFonts w:ascii="Calibri" w:hAnsi="Calibri" w:cs="Calibri"/>
          <w:color w:val="222222"/>
          <w:shd w:val="clear" w:color="auto" w:fill="FFFFFF"/>
        </w:rPr>
        <w:t>/</w:t>
      </w:r>
      <w:r w:rsidR="000C47EA" w:rsidRPr="00243EC3">
        <w:rPr>
          <w:rFonts w:ascii="Calibri" w:hAnsi="Calibri" w:cs="Calibri"/>
          <w:color w:val="222222"/>
          <w:shd w:val="clear" w:color="auto" w:fill="FFFFFF"/>
        </w:rPr>
        <w:t>16</w:t>
      </w:r>
      <w:r w:rsidR="00364625" w:rsidRPr="00243EC3">
        <w:rPr>
          <w:rFonts w:ascii="Calibri" w:hAnsi="Calibri" w:cs="Calibri"/>
          <w:color w:val="222222"/>
          <w:shd w:val="clear" w:color="auto" w:fill="FFFFFF"/>
          <w:vertAlign w:val="superscript"/>
        </w:rPr>
        <w:t>th</w:t>
      </w:r>
      <w:r w:rsidR="000C0E73" w:rsidRPr="00243EC3">
        <w:rPr>
          <w:rFonts w:ascii="Calibri" w:hAnsi="Calibri" w:cs="Calibri"/>
          <w:color w:val="222222"/>
          <w:shd w:val="clear" w:color="auto" w:fill="FFFFFF"/>
        </w:rPr>
        <w:t xml:space="preserve"> </w:t>
      </w:r>
      <w:r w:rsidR="000C47EA" w:rsidRPr="00243EC3">
        <w:rPr>
          <w:rFonts w:ascii="Calibri" w:hAnsi="Calibri" w:cs="Calibri"/>
          <w:color w:val="222222"/>
          <w:shd w:val="clear" w:color="auto" w:fill="FFFFFF"/>
        </w:rPr>
        <w:t>June</w:t>
      </w:r>
      <w:r w:rsidR="007A1D0B" w:rsidRPr="00243EC3">
        <w:rPr>
          <w:rFonts w:ascii="Calibri" w:hAnsi="Calibri" w:cs="Calibri"/>
          <w:color w:val="222222"/>
          <w:shd w:val="clear" w:color="auto" w:fill="FFFFFF"/>
        </w:rPr>
        <w:t xml:space="preserve"> </w:t>
      </w:r>
      <w:r w:rsidR="009157C3" w:rsidRPr="00243EC3">
        <w:rPr>
          <w:rFonts w:ascii="Calibri" w:hAnsi="Calibri" w:cs="Calibri"/>
          <w:color w:val="222222"/>
          <w:shd w:val="clear" w:color="auto" w:fill="FFFFFF"/>
        </w:rPr>
        <w:t>2026, w</w:t>
      </w:r>
      <w:r w:rsidR="00123BD7" w:rsidRPr="00243EC3">
        <w:rPr>
          <w:rFonts w:ascii="Calibri" w:hAnsi="Calibri" w:cs="Calibri"/>
          <w:color w:val="222222"/>
          <w:shd w:val="clear" w:color="auto" w:fill="FFFFFF"/>
        </w:rPr>
        <w:t xml:space="preserve">ith </w:t>
      </w:r>
      <w:r w:rsidR="00C91CDE" w:rsidRPr="00243EC3">
        <w:rPr>
          <w:rFonts w:ascii="Calibri" w:hAnsi="Calibri" w:cs="Calibri"/>
          <w:color w:val="222222"/>
          <w:shd w:val="clear" w:color="auto" w:fill="FFFFFF"/>
        </w:rPr>
        <w:t xml:space="preserve">the </w:t>
      </w:r>
      <w:r w:rsidR="00123BD7" w:rsidRPr="00243EC3">
        <w:rPr>
          <w:rFonts w:ascii="Calibri" w:hAnsi="Calibri" w:cs="Calibri"/>
          <w:color w:val="222222"/>
          <w:shd w:val="clear" w:color="auto" w:fill="FFFFFF"/>
        </w:rPr>
        <w:t xml:space="preserve">market </w:t>
      </w:r>
      <w:r w:rsidR="000C47EA" w:rsidRPr="00243EC3">
        <w:rPr>
          <w:rFonts w:ascii="Calibri" w:hAnsi="Calibri" w:cs="Calibri"/>
          <w:color w:val="222222"/>
          <w:shd w:val="clear" w:color="auto" w:fill="FFFFFF"/>
        </w:rPr>
        <w:t>half-pricing</w:t>
      </w:r>
      <w:r w:rsidR="00123BD7" w:rsidRPr="00243EC3">
        <w:rPr>
          <w:rFonts w:ascii="Calibri" w:hAnsi="Calibri" w:cs="Calibri"/>
          <w:color w:val="222222"/>
          <w:shd w:val="clear" w:color="auto" w:fill="FFFFFF"/>
        </w:rPr>
        <w:t xml:space="preserve"> a +25bps rate hike</w:t>
      </w:r>
      <w:r w:rsidR="009157C3" w:rsidRPr="00243EC3">
        <w:rPr>
          <w:rFonts w:ascii="Calibri" w:hAnsi="Calibri" w:cs="Calibri"/>
          <w:color w:val="222222"/>
          <w:shd w:val="clear" w:color="auto" w:fill="FFFFFF"/>
        </w:rPr>
        <w:t xml:space="preserve"> to </w:t>
      </w:r>
      <w:r w:rsidR="00364625" w:rsidRPr="00243EC3">
        <w:rPr>
          <w:rFonts w:ascii="Calibri" w:hAnsi="Calibri" w:cs="Calibri"/>
          <w:color w:val="222222"/>
          <w:shd w:val="clear" w:color="auto" w:fill="FFFFFF"/>
        </w:rPr>
        <w:t>4.</w:t>
      </w:r>
      <w:r w:rsidR="008D79D8" w:rsidRPr="00243EC3">
        <w:rPr>
          <w:rFonts w:ascii="Calibri" w:hAnsi="Calibri" w:cs="Calibri"/>
          <w:color w:val="222222"/>
          <w:shd w:val="clear" w:color="auto" w:fill="FFFFFF"/>
        </w:rPr>
        <w:t>60</w:t>
      </w:r>
      <w:r w:rsidR="00794A13" w:rsidRPr="00243EC3">
        <w:rPr>
          <w:rFonts w:ascii="Calibri" w:hAnsi="Calibri" w:cs="Calibri"/>
          <w:color w:val="222222"/>
          <w:shd w:val="clear" w:color="auto" w:fill="FFFFFF"/>
        </w:rPr>
        <w:t>%.</w:t>
      </w:r>
    </w:p>
    <w:p w14:paraId="44B009CF" w14:textId="77777777" w:rsidR="001207D3" w:rsidRPr="00243EC3" w:rsidRDefault="001207D3" w:rsidP="007152C2">
      <w:pPr>
        <w:jc w:val="both"/>
        <w:rPr>
          <w:rFonts w:ascii="Calibri" w:hAnsi="Calibri" w:cs="Calibri"/>
          <w:b/>
          <w:bCs/>
        </w:rPr>
      </w:pPr>
    </w:p>
    <w:p w14:paraId="68131F76" w14:textId="307533ED" w:rsidR="00D72B03" w:rsidRPr="00243EC3" w:rsidRDefault="007B7DEB" w:rsidP="007152C2">
      <w:pPr>
        <w:jc w:val="both"/>
        <w:rPr>
          <w:rFonts w:ascii="Calibri" w:hAnsi="Calibri" w:cs="Calibri"/>
          <w:b/>
          <w:bCs/>
        </w:rPr>
      </w:pPr>
      <w:r w:rsidRPr="00243EC3">
        <w:rPr>
          <w:rFonts w:ascii="Calibri" w:hAnsi="Calibri" w:cs="Calibri"/>
          <w:b/>
          <w:bCs/>
        </w:rPr>
        <w:t>Investment</w:t>
      </w:r>
      <w:r w:rsidR="00D72B03" w:rsidRPr="00243EC3">
        <w:rPr>
          <w:rFonts w:ascii="Calibri" w:hAnsi="Calibri" w:cs="Calibri"/>
          <w:b/>
          <w:bCs/>
        </w:rPr>
        <w:t xml:space="preserve"> Climate</w:t>
      </w:r>
    </w:p>
    <w:p w14:paraId="3CE8592F" w14:textId="6C156CD7" w:rsidR="0094515D" w:rsidRPr="00243EC3" w:rsidRDefault="00565B81" w:rsidP="00B24C6B">
      <w:pPr>
        <w:jc w:val="both"/>
        <w:rPr>
          <w:rFonts w:ascii="Calibri" w:hAnsi="Calibri" w:cs="Calibri"/>
        </w:rPr>
      </w:pPr>
      <w:r w:rsidRPr="00243EC3">
        <w:rPr>
          <w:rFonts w:ascii="Calibri" w:hAnsi="Calibri" w:cs="Calibri"/>
        </w:rPr>
        <w:t>U</w:t>
      </w:r>
      <w:r w:rsidR="007F0629" w:rsidRPr="00243EC3">
        <w:rPr>
          <w:rFonts w:ascii="Calibri" w:hAnsi="Calibri" w:cs="Calibri"/>
        </w:rPr>
        <w:t>.S.</w:t>
      </w:r>
      <w:r w:rsidRPr="00243EC3">
        <w:rPr>
          <w:rFonts w:ascii="Calibri" w:hAnsi="Calibri" w:cs="Calibri"/>
        </w:rPr>
        <w:t xml:space="preserve"> equities </w:t>
      </w:r>
      <w:r w:rsidR="00D03235" w:rsidRPr="00243EC3">
        <w:rPr>
          <w:rFonts w:ascii="Calibri" w:hAnsi="Calibri" w:cs="Calibri"/>
        </w:rPr>
        <w:t xml:space="preserve">posted a strong </w:t>
      </w:r>
      <w:r w:rsidR="0094515D" w:rsidRPr="00243EC3">
        <w:rPr>
          <w:rFonts w:ascii="Calibri" w:hAnsi="Calibri" w:cs="Calibri"/>
        </w:rPr>
        <w:t xml:space="preserve">performance in </w:t>
      </w:r>
      <w:r w:rsidR="00FF7D13" w:rsidRPr="00243EC3">
        <w:rPr>
          <w:rFonts w:ascii="Calibri" w:hAnsi="Calibri" w:cs="Calibri"/>
        </w:rPr>
        <w:t>May</w:t>
      </w:r>
      <w:r w:rsidR="0094515D" w:rsidRPr="00243EC3">
        <w:rPr>
          <w:rFonts w:ascii="Calibri" w:hAnsi="Calibri" w:cs="Calibri"/>
        </w:rPr>
        <w:t xml:space="preserve"> </w:t>
      </w:r>
      <w:r w:rsidRPr="00243EC3">
        <w:rPr>
          <w:rFonts w:ascii="Calibri" w:hAnsi="Calibri" w:cs="Calibri"/>
        </w:rPr>
        <w:t>202</w:t>
      </w:r>
      <w:r w:rsidR="00AB0CF7" w:rsidRPr="00243EC3">
        <w:rPr>
          <w:rFonts w:ascii="Calibri" w:hAnsi="Calibri" w:cs="Calibri"/>
        </w:rPr>
        <w:t>6</w:t>
      </w:r>
      <w:r w:rsidRPr="00243EC3">
        <w:rPr>
          <w:rFonts w:ascii="Calibri" w:hAnsi="Calibri" w:cs="Calibri"/>
        </w:rPr>
        <w:t xml:space="preserve"> </w:t>
      </w:r>
      <w:r w:rsidR="0094515D" w:rsidRPr="00243EC3">
        <w:rPr>
          <w:rFonts w:ascii="Calibri" w:hAnsi="Calibri" w:cs="Calibri"/>
        </w:rPr>
        <w:t xml:space="preserve">as the earnings season </w:t>
      </w:r>
      <w:r w:rsidR="000E5B37" w:rsidRPr="00243EC3">
        <w:rPr>
          <w:rFonts w:ascii="Calibri" w:hAnsi="Calibri" w:cs="Calibri"/>
        </w:rPr>
        <w:t xml:space="preserve">benefited from strong results from the mega-cap AI infrastructure companies that posted strong revenue growth in cloud and </w:t>
      </w:r>
      <w:proofErr w:type="spellStart"/>
      <w:r w:rsidR="000E5B37" w:rsidRPr="00243EC3">
        <w:rPr>
          <w:rFonts w:ascii="Calibri" w:hAnsi="Calibri" w:cs="Calibri"/>
        </w:rPr>
        <w:t>datacenter</w:t>
      </w:r>
      <w:proofErr w:type="spellEnd"/>
      <w:r w:rsidR="003B6677" w:rsidRPr="00243EC3">
        <w:rPr>
          <w:rFonts w:ascii="Calibri" w:hAnsi="Calibri" w:cs="Calibri"/>
        </w:rPr>
        <w:t xml:space="preserve"> </w:t>
      </w:r>
      <w:r w:rsidR="000E5B37" w:rsidRPr="00243EC3">
        <w:rPr>
          <w:rFonts w:ascii="Calibri" w:hAnsi="Calibri" w:cs="Calibri"/>
        </w:rPr>
        <w:t>segments. Semiconductor manufacturers extended their dominance as the backbone of the AI cycle, with record shipments of advanced GPUs and custom accelerators pushing margins higher and widening the gap between leading</w:t>
      </w:r>
      <w:r w:rsidR="000E5B37" w:rsidRPr="00243EC3">
        <w:rPr>
          <w:rFonts w:ascii="Calibri" w:hAnsi="Calibri" w:cs="Calibri"/>
        </w:rPr>
        <w:noBreakHyphen/>
        <w:t>edge and legacy chipmakers. Software and platform companies also benefited, reporting accelerating adoption of AI</w:t>
      </w:r>
      <w:r w:rsidR="000E5B37" w:rsidRPr="00243EC3">
        <w:rPr>
          <w:rFonts w:ascii="Calibri" w:hAnsi="Calibri" w:cs="Calibri"/>
        </w:rPr>
        <w:noBreakHyphen/>
        <w:t>enhanced productivity tools and subscription upgrades that lifted recurring revenue.</w:t>
      </w:r>
    </w:p>
    <w:p w14:paraId="63B9D1C4" w14:textId="7C16AE51" w:rsidR="00B24C6B" w:rsidRPr="00243EC3" w:rsidRDefault="00324C90" w:rsidP="007152C2">
      <w:pPr>
        <w:spacing w:before="120" w:after="120"/>
        <w:jc w:val="both"/>
        <w:rPr>
          <w:rFonts w:ascii="Calibri" w:hAnsi="Calibri" w:cs="Calibri"/>
        </w:rPr>
      </w:pPr>
      <w:r w:rsidRPr="00243EC3">
        <w:rPr>
          <w:rFonts w:ascii="Calibri" w:hAnsi="Calibri" w:cs="Calibri"/>
          <w:b/>
          <w:bCs/>
        </w:rPr>
        <w:t>Over the medium</w:t>
      </w:r>
      <w:r w:rsidR="00682D89" w:rsidRPr="00243EC3">
        <w:rPr>
          <w:rFonts w:ascii="Calibri" w:hAnsi="Calibri" w:cs="Calibri"/>
          <w:b/>
          <w:bCs/>
        </w:rPr>
        <w:t xml:space="preserve"> term,</w:t>
      </w:r>
      <w:r w:rsidR="00682D89" w:rsidRPr="00243EC3">
        <w:rPr>
          <w:rFonts w:ascii="Calibri" w:hAnsi="Calibri" w:cs="Calibri"/>
        </w:rPr>
        <w:t xml:space="preserve"> investors are encouraged by the anticipated productivity benefits from AI and the </w:t>
      </w:r>
      <w:proofErr w:type="spellStart"/>
      <w:r w:rsidR="00682D89" w:rsidRPr="00243EC3">
        <w:rPr>
          <w:rFonts w:ascii="Calibri" w:hAnsi="Calibri" w:cs="Calibri"/>
        </w:rPr>
        <w:t>hyperscalers</w:t>
      </w:r>
      <w:proofErr w:type="spellEnd"/>
      <w:r w:rsidR="00682D89" w:rsidRPr="00243EC3">
        <w:rPr>
          <w:rFonts w:ascii="Calibri" w:hAnsi="Calibri" w:cs="Calibri"/>
        </w:rPr>
        <w:t>' investments in AI</w:t>
      </w:r>
      <w:r w:rsidR="003839DD" w:rsidRPr="00243EC3">
        <w:rPr>
          <w:rFonts w:ascii="Calibri" w:hAnsi="Calibri" w:cs="Calibri"/>
        </w:rPr>
        <w:t>.</w:t>
      </w:r>
      <w:r w:rsidR="004B71B4" w:rsidRPr="00243EC3">
        <w:rPr>
          <w:rFonts w:ascii="Calibri" w:hAnsi="Calibri" w:cs="Calibri"/>
        </w:rPr>
        <w:t xml:space="preserve"> </w:t>
      </w:r>
      <w:r w:rsidR="00795532" w:rsidRPr="00243EC3">
        <w:rPr>
          <w:rFonts w:ascii="Calibri" w:hAnsi="Calibri" w:cs="Calibri"/>
        </w:rPr>
        <w:t>However,</w:t>
      </w:r>
      <w:r w:rsidR="00F14ABC" w:rsidRPr="00243EC3">
        <w:rPr>
          <w:rFonts w:ascii="Calibri" w:hAnsi="Calibri" w:cs="Calibri"/>
        </w:rPr>
        <w:t xml:space="preserve"> with the unsettled nature of the bond markets due to the war in Iran</w:t>
      </w:r>
      <w:r w:rsidR="00682D89" w:rsidRPr="00243EC3">
        <w:rPr>
          <w:rFonts w:ascii="Calibri" w:hAnsi="Calibri" w:cs="Calibri"/>
        </w:rPr>
        <w:t>,</w:t>
      </w:r>
      <w:r w:rsidR="00F14ABC" w:rsidRPr="00243EC3">
        <w:rPr>
          <w:rFonts w:ascii="Calibri" w:hAnsi="Calibri" w:cs="Calibri"/>
        </w:rPr>
        <w:t xml:space="preserve"> </w:t>
      </w:r>
      <w:r w:rsidR="007E1F37" w:rsidRPr="00243EC3">
        <w:rPr>
          <w:rFonts w:ascii="Calibri" w:hAnsi="Calibri" w:cs="Calibri"/>
        </w:rPr>
        <w:t xml:space="preserve">the short term </w:t>
      </w:r>
      <w:r w:rsidR="000F2A98" w:rsidRPr="00243EC3">
        <w:rPr>
          <w:rFonts w:ascii="Calibri" w:hAnsi="Calibri" w:cs="Calibri"/>
        </w:rPr>
        <w:t xml:space="preserve">has put </w:t>
      </w:r>
      <w:r w:rsidR="00682D89" w:rsidRPr="00243EC3">
        <w:rPr>
          <w:rFonts w:ascii="Calibri" w:hAnsi="Calibri" w:cs="Calibri"/>
        </w:rPr>
        <w:t>the</w:t>
      </w:r>
      <w:r w:rsidR="000F2A98" w:rsidRPr="00243EC3">
        <w:rPr>
          <w:rFonts w:ascii="Calibri" w:hAnsi="Calibri" w:cs="Calibri"/>
        </w:rPr>
        <w:t xml:space="preserve"> handbrake on the level of </w:t>
      </w:r>
      <w:r w:rsidR="00795532" w:rsidRPr="00243EC3">
        <w:rPr>
          <w:rFonts w:ascii="Calibri" w:hAnsi="Calibri" w:cs="Calibri"/>
        </w:rPr>
        <w:t>encouragement</w:t>
      </w:r>
      <w:r w:rsidR="000F2A98" w:rsidRPr="00243EC3">
        <w:rPr>
          <w:rFonts w:ascii="Calibri" w:hAnsi="Calibri" w:cs="Calibri"/>
        </w:rPr>
        <w:t>.</w:t>
      </w:r>
      <w:r w:rsidR="00FA047F" w:rsidRPr="00243EC3">
        <w:rPr>
          <w:rFonts w:ascii="Calibri" w:hAnsi="Calibri" w:cs="Calibri"/>
        </w:rPr>
        <w:t xml:space="preserve"> If the US </w:t>
      </w:r>
      <w:r w:rsidR="00227A9E" w:rsidRPr="00243EC3">
        <w:rPr>
          <w:rFonts w:ascii="Calibri" w:hAnsi="Calibri" w:cs="Calibri"/>
        </w:rPr>
        <w:t xml:space="preserve">changes its tone and begins </w:t>
      </w:r>
      <w:r w:rsidR="00682D89" w:rsidRPr="00243EC3">
        <w:rPr>
          <w:rFonts w:ascii="Calibri" w:hAnsi="Calibri" w:cs="Calibri"/>
        </w:rPr>
        <w:t>raising interest rates under its new Federal Chairman, Kevin Warsh, the medium term could</w:t>
      </w:r>
      <w:r w:rsidR="005B1C49" w:rsidRPr="00243EC3">
        <w:rPr>
          <w:rFonts w:ascii="Calibri" w:hAnsi="Calibri" w:cs="Calibri"/>
        </w:rPr>
        <w:t xml:space="preserve"> become </w:t>
      </w:r>
      <w:r w:rsidR="00885A88" w:rsidRPr="00243EC3">
        <w:rPr>
          <w:rFonts w:ascii="Calibri" w:hAnsi="Calibri" w:cs="Calibri"/>
        </w:rPr>
        <w:t xml:space="preserve">much </w:t>
      </w:r>
      <w:r w:rsidR="005D742C" w:rsidRPr="00243EC3">
        <w:rPr>
          <w:rFonts w:ascii="Calibri" w:hAnsi="Calibri" w:cs="Calibri"/>
        </w:rPr>
        <w:t>less encouraging.</w:t>
      </w:r>
    </w:p>
    <w:p w14:paraId="024D1376" w14:textId="712D714B" w:rsidR="00524F93" w:rsidRPr="00243EC3" w:rsidRDefault="00524F93" w:rsidP="007152C2">
      <w:pPr>
        <w:jc w:val="both"/>
        <w:rPr>
          <w:rFonts w:ascii="Calibri" w:hAnsi="Calibri" w:cs="Calibri"/>
        </w:rPr>
      </w:pPr>
      <w:r w:rsidRPr="00243EC3">
        <w:rPr>
          <w:rFonts w:ascii="Calibri" w:hAnsi="Calibri" w:cs="Calibri"/>
          <w:b/>
          <w:bCs/>
        </w:rPr>
        <w:t>Long</w:t>
      </w:r>
      <w:r w:rsidR="00805A87" w:rsidRPr="00243EC3">
        <w:rPr>
          <w:rFonts w:ascii="Calibri" w:hAnsi="Calibri" w:cs="Calibri"/>
          <w:b/>
          <w:bCs/>
        </w:rPr>
        <w:t>-</w:t>
      </w:r>
      <w:r w:rsidRPr="00243EC3">
        <w:rPr>
          <w:rFonts w:ascii="Calibri" w:hAnsi="Calibri" w:cs="Calibri"/>
          <w:b/>
          <w:bCs/>
        </w:rPr>
        <w:t xml:space="preserve">term </w:t>
      </w:r>
      <w:r w:rsidR="0089672B" w:rsidRPr="00243EC3">
        <w:rPr>
          <w:rFonts w:ascii="Calibri" w:hAnsi="Calibri" w:cs="Calibri"/>
          <w:b/>
          <w:bCs/>
        </w:rPr>
        <w:t>investors</w:t>
      </w:r>
      <w:r w:rsidRPr="00243EC3">
        <w:rPr>
          <w:rFonts w:ascii="Calibri" w:hAnsi="Calibri" w:cs="Calibri"/>
          <w:b/>
          <w:bCs/>
        </w:rPr>
        <w:t xml:space="preserve"> </w:t>
      </w:r>
      <w:r w:rsidR="007C64CC" w:rsidRPr="00243EC3">
        <w:rPr>
          <w:rFonts w:ascii="Calibri" w:hAnsi="Calibri" w:cs="Calibri"/>
          <w:b/>
          <w:bCs/>
        </w:rPr>
        <w:t xml:space="preserve">are </w:t>
      </w:r>
      <w:r w:rsidR="00B232A3" w:rsidRPr="00243EC3">
        <w:rPr>
          <w:rFonts w:ascii="Calibri" w:hAnsi="Calibri" w:cs="Calibri"/>
          <w:b/>
          <w:bCs/>
        </w:rPr>
        <w:t>cautiously optimistic</w:t>
      </w:r>
      <w:r w:rsidRPr="00243EC3">
        <w:rPr>
          <w:rFonts w:ascii="Calibri" w:hAnsi="Calibri" w:cs="Calibri"/>
        </w:rPr>
        <w:t xml:space="preserve"> </w:t>
      </w:r>
      <w:r w:rsidR="00805A87" w:rsidRPr="00243EC3">
        <w:rPr>
          <w:rFonts w:ascii="Calibri" w:hAnsi="Calibri" w:cs="Calibri"/>
        </w:rPr>
        <w:t>about</w:t>
      </w:r>
      <w:r w:rsidRPr="00243EC3">
        <w:rPr>
          <w:rFonts w:ascii="Calibri" w:hAnsi="Calibri" w:cs="Calibri"/>
        </w:rPr>
        <w:t xml:space="preserve"> a </w:t>
      </w:r>
      <w:r w:rsidR="005D2FDE" w:rsidRPr="00243EC3">
        <w:rPr>
          <w:rFonts w:ascii="Calibri" w:hAnsi="Calibri" w:cs="Calibri"/>
        </w:rPr>
        <w:t xml:space="preserve">recovery </w:t>
      </w:r>
      <w:r w:rsidRPr="00243EC3">
        <w:rPr>
          <w:rFonts w:ascii="Calibri" w:hAnsi="Calibri" w:cs="Calibri"/>
        </w:rPr>
        <w:t xml:space="preserve">period ahead. Global </w:t>
      </w:r>
      <w:r w:rsidR="00805A87" w:rsidRPr="00243EC3">
        <w:rPr>
          <w:rFonts w:ascii="Calibri" w:hAnsi="Calibri" w:cs="Calibri"/>
        </w:rPr>
        <w:t xml:space="preserve">central banks continue to indicate a resolve to get inflation under control; however, </w:t>
      </w:r>
      <w:r w:rsidR="00532202" w:rsidRPr="00243EC3">
        <w:rPr>
          <w:rFonts w:ascii="Calibri" w:hAnsi="Calibri" w:cs="Calibri"/>
        </w:rPr>
        <w:t xml:space="preserve">economic data is showing signs of stabilisation despite elevated inflation, </w:t>
      </w:r>
      <w:r w:rsidR="00374DEA" w:rsidRPr="00243EC3">
        <w:rPr>
          <w:rFonts w:ascii="Calibri" w:hAnsi="Calibri" w:cs="Calibri"/>
        </w:rPr>
        <w:t xml:space="preserve">which could </w:t>
      </w:r>
      <w:r w:rsidR="00682D89" w:rsidRPr="00243EC3">
        <w:rPr>
          <w:rFonts w:ascii="Calibri" w:hAnsi="Calibri" w:cs="Calibri"/>
        </w:rPr>
        <w:t>lead central banks to increase</w:t>
      </w:r>
      <w:r w:rsidR="00827D99" w:rsidRPr="00243EC3">
        <w:rPr>
          <w:rFonts w:ascii="Calibri" w:hAnsi="Calibri" w:cs="Calibri"/>
        </w:rPr>
        <w:t xml:space="preserve"> interest rates</w:t>
      </w:r>
      <w:r w:rsidR="00532202" w:rsidRPr="00243EC3">
        <w:rPr>
          <w:rFonts w:ascii="Calibri" w:hAnsi="Calibri" w:cs="Calibri"/>
        </w:rPr>
        <w:t xml:space="preserve"> in</w:t>
      </w:r>
      <w:r w:rsidR="00665AF3" w:rsidRPr="00243EC3">
        <w:rPr>
          <w:rFonts w:ascii="Calibri" w:hAnsi="Calibri" w:cs="Calibri"/>
        </w:rPr>
        <w:t xml:space="preserve"> 202</w:t>
      </w:r>
      <w:r w:rsidR="00254666" w:rsidRPr="00243EC3">
        <w:rPr>
          <w:rFonts w:ascii="Calibri" w:hAnsi="Calibri" w:cs="Calibri"/>
        </w:rPr>
        <w:t>6</w:t>
      </w:r>
      <w:r w:rsidR="007C64CC" w:rsidRPr="00243EC3">
        <w:rPr>
          <w:rFonts w:ascii="Calibri" w:hAnsi="Calibri" w:cs="Calibri"/>
        </w:rPr>
        <w:t xml:space="preserve">. </w:t>
      </w:r>
    </w:p>
    <w:p w14:paraId="6F8EECA2" w14:textId="243FBF01" w:rsidR="00025089" w:rsidRPr="00243EC3" w:rsidRDefault="00025089" w:rsidP="007152C2">
      <w:pPr>
        <w:spacing w:before="120" w:after="120" w:line="240" w:lineRule="auto"/>
        <w:jc w:val="both"/>
        <w:rPr>
          <w:rFonts w:ascii="Calibri" w:hAnsi="Calibri" w:cs="Calibri"/>
          <w:b/>
          <w:bCs/>
        </w:rPr>
      </w:pPr>
      <w:r w:rsidRPr="00243EC3">
        <w:rPr>
          <w:rFonts w:ascii="Calibri" w:hAnsi="Calibri" w:cs="Calibri"/>
          <w:b/>
          <w:bCs/>
        </w:rPr>
        <w:t xml:space="preserve">The following commentary is based on month-end closing prices as </w:t>
      </w:r>
      <w:r w:rsidR="00E97818" w:rsidRPr="00243EC3">
        <w:rPr>
          <w:rFonts w:ascii="Calibri" w:hAnsi="Calibri" w:cs="Calibri"/>
          <w:b/>
          <w:bCs/>
        </w:rPr>
        <w:t>of</w:t>
      </w:r>
      <w:r w:rsidRPr="00243EC3">
        <w:rPr>
          <w:rFonts w:ascii="Calibri" w:hAnsi="Calibri" w:cs="Calibri"/>
          <w:b/>
          <w:bCs/>
        </w:rPr>
        <w:t xml:space="preserve"> </w:t>
      </w:r>
      <w:r w:rsidR="000749F7" w:rsidRPr="00243EC3">
        <w:rPr>
          <w:rFonts w:ascii="Calibri" w:hAnsi="Calibri" w:cs="Calibri"/>
          <w:b/>
          <w:bCs/>
        </w:rPr>
        <w:t>May</w:t>
      </w:r>
      <w:r w:rsidR="00532202" w:rsidRPr="00243EC3">
        <w:rPr>
          <w:rFonts w:ascii="Calibri" w:hAnsi="Calibri" w:cs="Calibri"/>
          <w:b/>
          <w:bCs/>
        </w:rPr>
        <w:t xml:space="preserve"> </w:t>
      </w:r>
      <w:r w:rsidR="000749F7" w:rsidRPr="00243EC3">
        <w:rPr>
          <w:rFonts w:ascii="Calibri" w:hAnsi="Calibri" w:cs="Calibri"/>
          <w:b/>
          <w:bCs/>
        </w:rPr>
        <w:t>31</w:t>
      </w:r>
      <w:r w:rsidR="00FA6C5E" w:rsidRPr="00243EC3">
        <w:rPr>
          <w:rFonts w:ascii="Calibri" w:hAnsi="Calibri" w:cs="Calibri"/>
          <w:b/>
          <w:bCs/>
        </w:rPr>
        <w:t>,</w:t>
      </w:r>
      <w:r w:rsidRPr="00243EC3">
        <w:rPr>
          <w:rFonts w:ascii="Calibri" w:hAnsi="Calibri" w:cs="Calibri"/>
          <w:b/>
          <w:bCs/>
        </w:rPr>
        <w:t xml:space="preserve"> </w:t>
      </w:r>
      <w:r w:rsidR="002F0E91" w:rsidRPr="00243EC3">
        <w:rPr>
          <w:rFonts w:ascii="Calibri" w:hAnsi="Calibri" w:cs="Calibri"/>
          <w:b/>
          <w:bCs/>
        </w:rPr>
        <w:t>202</w:t>
      </w:r>
      <w:r w:rsidR="00E03292" w:rsidRPr="00243EC3">
        <w:rPr>
          <w:rFonts w:ascii="Calibri" w:hAnsi="Calibri" w:cs="Calibri"/>
          <w:b/>
          <w:bCs/>
        </w:rPr>
        <w:t>6</w:t>
      </w:r>
      <w:r w:rsidR="00181027" w:rsidRPr="00243EC3">
        <w:rPr>
          <w:rFonts w:ascii="Calibri" w:hAnsi="Calibri" w:cs="Calibri"/>
          <w:b/>
          <w:bCs/>
        </w:rPr>
        <w:t>:</w:t>
      </w:r>
      <w:r w:rsidRPr="00243EC3">
        <w:rPr>
          <w:rFonts w:ascii="Calibri" w:hAnsi="Calibri" w:cs="Calibri"/>
          <w:b/>
          <w:bCs/>
        </w:rPr>
        <w:t xml:space="preserve"> </w:t>
      </w:r>
    </w:p>
    <w:p w14:paraId="1C9B1309" w14:textId="4E90CD2D" w:rsidR="00A769F6" w:rsidRPr="00243EC3" w:rsidRDefault="007B239A" w:rsidP="007152C2">
      <w:pPr>
        <w:spacing w:before="120" w:after="120" w:line="240" w:lineRule="auto"/>
        <w:jc w:val="both"/>
        <w:rPr>
          <w:rFonts w:ascii="Calibri" w:hAnsi="Calibri" w:cs="Calibri"/>
        </w:rPr>
      </w:pPr>
      <w:r w:rsidRPr="00243EC3">
        <w:rPr>
          <w:rFonts w:ascii="Calibri" w:hAnsi="Calibri" w:cs="Calibri"/>
        </w:rPr>
        <w:t xml:space="preserve">Global </w:t>
      </w:r>
      <w:r w:rsidR="00CB2DF1" w:rsidRPr="00243EC3">
        <w:rPr>
          <w:rFonts w:ascii="Calibri" w:hAnsi="Calibri" w:cs="Calibri"/>
        </w:rPr>
        <w:t xml:space="preserve">share </w:t>
      </w:r>
      <w:r w:rsidR="00F82AE9" w:rsidRPr="00243EC3">
        <w:rPr>
          <w:rFonts w:ascii="Calibri" w:hAnsi="Calibri" w:cs="Calibri"/>
        </w:rPr>
        <w:t xml:space="preserve">markets </w:t>
      </w:r>
      <w:r w:rsidR="00E66A84" w:rsidRPr="00243EC3">
        <w:rPr>
          <w:rFonts w:ascii="Calibri" w:hAnsi="Calibri" w:cs="Calibri"/>
        </w:rPr>
        <w:t xml:space="preserve">were </w:t>
      </w:r>
      <w:r w:rsidR="00374ED0" w:rsidRPr="00243EC3">
        <w:rPr>
          <w:rFonts w:ascii="Calibri" w:hAnsi="Calibri" w:cs="Calibri"/>
        </w:rPr>
        <w:t xml:space="preserve">all </w:t>
      </w:r>
      <w:r w:rsidR="00CD19B7" w:rsidRPr="00243EC3">
        <w:rPr>
          <w:rFonts w:ascii="Calibri" w:hAnsi="Calibri" w:cs="Calibri"/>
        </w:rPr>
        <w:t>stronger</w:t>
      </w:r>
      <w:r w:rsidR="004C57B4" w:rsidRPr="00243EC3">
        <w:rPr>
          <w:rFonts w:ascii="Calibri" w:hAnsi="Calibri" w:cs="Calibri"/>
        </w:rPr>
        <w:t xml:space="preserve"> </w:t>
      </w:r>
      <w:r w:rsidR="00123BD7" w:rsidRPr="00243EC3">
        <w:rPr>
          <w:rFonts w:ascii="Calibri" w:hAnsi="Calibri" w:cs="Calibri"/>
        </w:rPr>
        <w:t xml:space="preserve">in </w:t>
      </w:r>
      <w:r w:rsidR="00A3585A" w:rsidRPr="00243EC3">
        <w:rPr>
          <w:rFonts w:ascii="Calibri" w:hAnsi="Calibri" w:cs="Calibri"/>
        </w:rPr>
        <w:t>May outside of the UK</w:t>
      </w:r>
      <w:r w:rsidR="00682D89" w:rsidRPr="00243EC3">
        <w:rPr>
          <w:rFonts w:ascii="Calibri" w:hAnsi="Calibri" w:cs="Calibri"/>
        </w:rPr>
        <w:t>, driven by</w:t>
      </w:r>
      <w:r w:rsidR="00CD19B7" w:rsidRPr="00243EC3">
        <w:rPr>
          <w:rFonts w:ascii="Calibri" w:hAnsi="Calibri" w:cs="Calibri"/>
        </w:rPr>
        <w:t xml:space="preserve"> investors believing that</w:t>
      </w:r>
      <w:r w:rsidR="00682D89" w:rsidRPr="00243EC3">
        <w:rPr>
          <w:rFonts w:ascii="Calibri" w:hAnsi="Calibri" w:cs="Calibri"/>
        </w:rPr>
        <w:t xml:space="preserve"> geopolitical events in the Middle East</w:t>
      </w:r>
      <w:r w:rsidR="00CD19B7" w:rsidRPr="00243EC3">
        <w:rPr>
          <w:rFonts w:ascii="Calibri" w:hAnsi="Calibri" w:cs="Calibri"/>
        </w:rPr>
        <w:t xml:space="preserve"> will come to an end shortly</w:t>
      </w:r>
      <w:r w:rsidR="00682D89" w:rsidRPr="00243EC3">
        <w:rPr>
          <w:rFonts w:ascii="Calibri" w:hAnsi="Calibri" w:cs="Calibri"/>
        </w:rPr>
        <w:t xml:space="preserve">, with </w:t>
      </w:r>
      <w:r w:rsidR="00CD19B7" w:rsidRPr="00243EC3">
        <w:rPr>
          <w:rFonts w:ascii="Calibri" w:hAnsi="Calibri" w:cs="Calibri"/>
        </w:rPr>
        <w:t xml:space="preserve">the US and </w:t>
      </w:r>
      <w:r w:rsidR="00B3584A" w:rsidRPr="00243EC3">
        <w:rPr>
          <w:rFonts w:ascii="Calibri" w:hAnsi="Calibri" w:cs="Calibri"/>
        </w:rPr>
        <w:t>Asian</w:t>
      </w:r>
      <w:r w:rsidR="0044054A" w:rsidRPr="00243EC3">
        <w:rPr>
          <w:rFonts w:ascii="Calibri" w:hAnsi="Calibri" w:cs="Calibri"/>
        </w:rPr>
        <w:t xml:space="preserve"> markets outperforming Europe and the United Kin</w:t>
      </w:r>
      <w:r w:rsidR="00807466" w:rsidRPr="00243EC3">
        <w:rPr>
          <w:rFonts w:ascii="Calibri" w:hAnsi="Calibri" w:cs="Calibri"/>
        </w:rPr>
        <w:t>g</w:t>
      </w:r>
      <w:r w:rsidR="0044054A" w:rsidRPr="00243EC3">
        <w:rPr>
          <w:rFonts w:ascii="Calibri" w:hAnsi="Calibri" w:cs="Calibri"/>
        </w:rPr>
        <w:t xml:space="preserve">dom, </w:t>
      </w:r>
      <w:r w:rsidR="00807466" w:rsidRPr="00243EC3">
        <w:rPr>
          <w:rFonts w:ascii="Calibri" w:hAnsi="Calibri" w:cs="Calibri"/>
        </w:rPr>
        <w:t>which</w:t>
      </w:r>
      <w:r w:rsidR="0044054A" w:rsidRPr="00243EC3">
        <w:rPr>
          <w:rFonts w:ascii="Calibri" w:hAnsi="Calibri" w:cs="Calibri"/>
        </w:rPr>
        <w:t xml:space="preserve"> has less access to AI technology companies.</w:t>
      </w:r>
      <w:r w:rsidR="005D2FDE" w:rsidRPr="00243EC3">
        <w:rPr>
          <w:rFonts w:ascii="Calibri" w:hAnsi="Calibri" w:cs="Calibri"/>
        </w:rPr>
        <w:t xml:space="preserve"> The AUD/</w:t>
      </w:r>
      <w:r w:rsidR="00A769F6" w:rsidRPr="00243EC3">
        <w:rPr>
          <w:rFonts w:ascii="Calibri" w:hAnsi="Calibri" w:cs="Calibri"/>
        </w:rPr>
        <w:t>USD</w:t>
      </w:r>
      <w:r w:rsidR="00A22C87" w:rsidRPr="00243EC3">
        <w:rPr>
          <w:rFonts w:ascii="Calibri" w:hAnsi="Calibri" w:cs="Calibri"/>
        </w:rPr>
        <w:t xml:space="preserve"> </w:t>
      </w:r>
      <w:r w:rsidR="000762D7" w:rsidRPr="00243EC3">
        <w:rPr>
          <w:rFonts w:ascii="Calibri" w:hAnsi="Calibri" w:cs="Calibri"/>
        </w:rPr>
        <w:t>mar</w:t>
      </w:r>
      <w:r w:rsidR="00564885" w:rsidRPr="00243EC3">
        <w:rPr>
          <w:rFonts w:ascii="Calibri" w:hAnsi="Calibri" w:cs="Calibri"/>
        </w:rPr>
        <w:t>ginally weakened</w:t>
      </w:r>
      <w:r w:rsidR="00A769F6" w:rsidRPr="00243EC3">
        <w:rPr>
          <w:rFonts w:ascii="Calibri" w:hAnsi="Calibri" w:cs="Calibri"/>
        </w:rPr>
        <w:t xml:space="preserve"> from </w:t>
      </w:r>
      <w:r w:rsidR="00564885" w:rsidRPr="00243EC3">
        <w:rPr>
          <w:rFonts w:ascii="Calibri" w:hAnsi="Calibri" w:cs="Calibri"/>
        </w:rPr>
        <w:t xml:space="preserve">0.7201 </w:t>
      </w:r>
      <w:r w:rsidR="00A769F6" w:rsidRPr="00243EC3">
        <w:rPr>
          <w:rFonts w:ascii="Calibri" w:hAnsi="Calibri" w:cs="Calibri"/>
        </w:rPr>
        <w:t>to 0.</w:t>
      </w:r>
      <w:r w:rsidR="002105C5" w:rsidRPr="00243EC3">
        <w:rPr>
          <w:rFonts w:ascii="Calibri" w:hAnsi="Calibri" w:cs="Calibri"/>
        </w:rPr>
        <w:t>7</w:t>
      </w:r>
      <w:r w:rsidR="00564885" w:rsidRPr="00243EC3">
        <w:rPr>
          <w:rFonts w:ascii="Calibri" w:hAnsi="Calibri" w:cs="Calibri"/>
        </w:rPr>
        <w:t>184</w:t>
      </w:r>
      <w:r w:rsidR="005D2FDE" w:rsidRPr="00243EC3">
        <w:rPr>
          <w:rFonts w:ascii="Calibri" w:hAnsi="Calibri" w:cs="Calibri"/>
        </w:rPr>
        <w:t xml:space="preserve"> </w:t>
      </w:r>
      <w:r w:rsidR="0070417A" w:rsidRPr="00243EC3">
        <w:rPr>
          <w:rFonts w:ascii="Calibri" w:hAnsi="Calibri" w:cs="Calibri"/>
        </w:rPr>
        <w:t>(</w:t>
      </w:r>
      <w:r w:rsidR="00564885" w:rsidRPr="00243EC3">
        <w:rPr>
          <w:rFonts w:ascii="Calibri" w:hAnsi="Calibri" w:cs="Calibri"/>
        </w:rPr>
        <w:t>-0.2</w:t>
      </w:r>
      <w:r w:rsidR="00142BD6" w:rsidRPr="00243EC3">
        <w:rPr>
          <w:rFonts w:ascii="Calibri" w:hAnsi="Calibri" w:cs="Calibri"/>
        </w:rPr>
        <w:t>%</w:t>
      </w:r>
      <w:r w:rsidR="0070417A" w:rsidRPr="00243EC3">
        <w:rPr>
          <w:rFonts w:ascii="Calibri" w:hAnsi="Calibri" w:cs="Calibri"/>
        </w:rPr>
        <w:t>)</w:t>
      </w:r>
      <w:r w:rsidR="00A3250C" w:rsidRPr="00243EC3">
        <w:rPr>
          <w:rFonts w:ascii="Calibri" w:hAnsi="Calibri" w:cs="Calibri"/>
        </w:rPr>
        <w:t>.</w:t>
      </w:r>
    </w:p>
    <w:p w14:paraId="2DCB7E32" w14:textId="37B4D39E" w:rsidR="000678BF" w:rsidRPr="00243EC3" w:rsidRDefault="00BC0503" w:rsidP="00E773E0">
      <w:pPr>
        <w:spacing w:before="120" w:after="120" w:line="240" w:lineRule="auto"/>
        <w:jc w:val="both"/>
        <w:rPr>
          <w:rFonts w:ascii="Calibri" w:hAnsi="Calibri" w:cs="Calibri"/>
        </w:rPr>
      </w:pPr>
      <w:r w:rsidRPr="00243EC3">
        <w:rPr>
          <w:rFonts w:ascii="Calibri" w:hAnsi="Calibri" w:cs="Calibri"/>
        </w:rPr>
        <w:t>The U</w:t>
      </w:r>
      <w:r w:rsidR="007F0629" w:rsidRPr="00243EC3">
        <w:rPr>
          <w:rFonts w:ascii="Calibri" w:hAnsi="Calibri" w:cs="Calibri"/>
        </w:rPr>
        <w:t>.S.</w:t>
      </w:r>
      <w:r w:rsidRPr="00243EC3">
        <w:rPr>
          <w:rFonts w:ascii="Calibri" w:hAnsi="Calibri" w:cs="Calibri"/>
        </w:rPr>
        <w:t xml:space="preserve"> </w:t>
      </w:r>
      <w:r w:rsidR="00FD39EE" w:rsidRPr="00243EC3">
        <w:rPr>
          <w:rFonts w:ascii="Calibri" w:hAnsi="Calibri" w:cs="Calibri"/>
        </w:rPr>
        <w:t xml:space="preserve">Fed </w:t>
      </w:r>
      <w:r w:rsidR="00097243" w:rsidRPr="00243EC3">
        <w:rPr>
          <w:rFonts w:ascii="Calibri" w:hAnsi="Calibri" w:cs="Calibri"/>
        </w:rPr>
        <w:t>held</w:t>
      </w:r>
      <w:r w:rsidR="00FD39EE" w:rsidRPr="00243EC3">
        <w:rPr>
          <w:rFonts w:ascii="Calibri" w:hAnsi="Calibri" w:cs="Calibri"/>
        </w:rPr>
        <w:t xml:space="preserve"> </w:t>
      </w:r>
      <w:r w:rsidR="00123BD7" w:rsidRPr="00243EC3">
        <w:rPr>
          <w:rFonts w:ascii="Calibri" w:hAnsi="Calibri" w:cs="Calibri"/>
        </w:rPr>
        <w:t>the federal funds rate target range at</w:t>
      </w:r>
      <w:r w:rsidRPr="00243EC3">
        <w:rPr>
          <w:rFonts w:ascii="Calibri" w:hAnsi="Calibri" w:cs="Calibri"/>
        </w:rPr>
        <w:t xml:space="preserve"> </w:t>
      </w:r>
      <w:r w:rsidR="006E4BB0" w:rsidRPr="00243EC3">
        <w:rPr>
          <w:rFonts w:ascii="Calibri" w:hAnsi="Calibri" w:cs="Calibri"/>
          <w:b/>
          <w:bCs/>
        </w:rPr>
        <w:t>3.</w:t>
      </w:r>
      <w:r w:rsidR="0077612C" w:rsidRPr="00243EC3">
        <w:rPr>
          <w:rFonts w:ascii="Calibri" w:hAnsi="Calibri" w:cs="Calibri"/>
          <w:b/>
          <w:bCs/>
        </w:rPr>
        <w:t>50</w:t>
      </w:r>
      <w:r w:rsidRPr="00243EC3">
        <w:rPr>
          <w:rFonts w:ascii="Calibri" w:hAnsi="Calibri" w:cs="Calibri"/>
          <w:b/>
          <w:bCs/>
        </w:rPr>
        <w:t>%-</w:t>
      </w:r>
      <w:r w:rsidR="0077612C" w:rsidRPr="00243EC3">
        <w:rPr>
          <w:rFonts w:ascii="Calibri" w:hAnsi="Calibri" w:cs="Calibri"/>
          <w:b/>
          <w:bCs/>
        </w:rPr>
        <w:t>3.75</w:t>
      </w:r>
      <w:r w:rsidRPr="00243EC3">
        <w:rPr>
          <w:rFonts w:ascii="Calibri" w:hAnsi="Calibri" w:cs="Calibri"/>
          <w:b/>
          <w:bCs/>
        </w:rPr>
        <w:t>%</w:t>
      </w:r>
      <w:r w:rsidRPr="00243EC3">
        <w:rPr>
          <w:rFonts w:ascii="Calibri" w:hAnsi="Calibri" w:cs="Calibri"/>
        </w:rPr>
        <w:t xml:space="preserve"> when it met on the </w:t>
      </w:r>
      <w:r w:rsidR="00E5339B" w:rsidRPr="00243EC3">
        <w:rPr>
          <w:rFonts w:ascii="Calibri" w:hAnsi="Calibri" w:cs="Calibri"/>
          <w:color w:val="222222"/>
          <w:shd w:val="clear" w:color="auto" w:fill="FFFFFF"/>
        </w:rPr>
        <w:t>28</w:t>
      </w:r>
      <w:r w:rsidR="006A0D59" w:rsidRPr="00243EC3">
        <w:rPr>
          <w:rFonts w:ascii="Calibri" w:hAnsi="Calibri" w:cs="Calibri"/>
          <w:color w:val="222222"/>
          <w:shd w:val="clear" w:color="auto" w:fill="FFFFFF"/>
          <w:vertAlign w:val="superscript"/>
        </w:rPr>
        <w:t>th</w:t>
      </w:r>
      <w:r w:rsidR="006A0D59" w:rsidRPr="00243EC3">
        <w:rPr>
          <w:rFonts w:ascii="Calibri" w:hAnsi="Calibri" w:cs="Calibri"/>
          <w:color w:val="222222"/>
          <w:shd w:val="clear" w:color="auto" w:fill="FFFFFF"/>
        </w:rPr>
        <w:t>/</w:t>
      </w:r>
      <w:r w:rsidR="00E5339B" w:rsidRPr="00243EC3">
        <w:rPr>
          <w:rFonts w:ascii="Calibri" w:hAnsi="Calibri" w:cs="Calibri"/>
          <w:color w:val="222222"/>
          <w:shd w:val="clear" w:color="auto" w:fill="FFFFFF"/>
        </w:rPr>
        <w:t>29</w:t>
      </w:r>
      <w:r w:rsidR="006A0D59" w:rsidRPr="00243EC3">
        <w:rPr>
          <w:rFonts w:ascii="Calibri" w:hAnsi="Calibri" w:cs="Calibri"/>
          <w:color w:val="222222"/>
          <w:shd w:val="clear" w:color="auto" w:fill="FFFFFF"/>
          <w:vertAlign w:val="superscript"/>
        </w:rPr>
        <w:t>th</w:t>
      </w:r>
      <w:r w:rsidR="006A0D59" w:rsidRPr="00243EC3">
        <w:rPr>
          <w:rFonts w:ascii="Calibri" w:hAnsi="Calibri" w:cs="Calibri"/>
          <w:color w:val="222222"/>
          <w:shd w:val="clear" w:color="auto" w:fill="FFFFFF"/>
        </w:rPr>
        <w:t xml:space="preserve"> </w:t>
      </w:r>
      <w:r w:rsidR="00E5339B" w:rsidRPr="00243EC3">
        <w:rPr>
          <w:rFonts w:ascii="Calibri" w:hAnsi="Calibri" w:cs="Calibri"/>
          <w:color w:val="222222"/>
          <w:shd w:val="clear" w:color="auto" w:fill="FFFFFF"/>
        </w:rPr>
        <w:t xml:space="preserve">April </w:t>
      </w:r>
      <w:r w:rsidR="006A0D59" w:rsidRPr="00243EC3">
        <w:rPr>
          <w:rFonts w:ascii="Calibri" w:hAnsi="Calibri" w:cs="Calibri"/>
          <w:color w:val="222222"/>
          <w:shd w:val="clear" w:color="auto" w:fill="FFFFFF"/>
        </w:rPr>
        <w:t>2026</w:t>
      </w:r>
      <w:r w:rsidRPr="00243EC3">
        <w:rPr>
          <w:rFonts w:ascii="Calibri" w:hAnsi="Calibri" w:cs="Calibri"/>
        </w:rPr>
        <w:t xml:space="preserve">. </w:t>
      </w:r>
      <w:r w:rsidR="0060235A" w:rsidRPr="00243EC3">
        <w:rPr>
          <w:rFonts w:ascii="Calibri" w:hAnsi="Calibri" w:cs="Calibri"/>
        </w:rPr>
        <w:t>Last month</w:t>
      </w:r>
      <w:r w:rsidR="00EF2696" w:rsidRPr="00243EC3">
        <w:rPr>
          <w:rFonts w:ascii="Calibri" w:hAnsi="Calibri" w:cs="Calibri"/>
        </w:rPr>
        <w:t>, the rhetoric</w:t>
      </w:r>
      <w:r w:rsidR="0060235A" w:rsidRPr="00243EC3">
        <w:rPr>
          <w:rFonts w:ascii="Calibri" w:hAnsi="Calibri" w:cs="Calibri"/>
        </w:rPr>
        <w:t xml:space="preserve"> of </w:t>
      </w:r>
      <w:r w:rsidR="00EF2696" w:rsidRPr="00243EC3">
        <w:rPr>
          <w:rFonts w:ascii="Calibri" w:hAnsi="Calibri" w:cs="Calibri"/>
        </w:rPr>
        <w:t xml:space="preserve">a soft landing </w:t>
      </w:r>
      <w:r w:rsidR="00E773E0" w:rsidRPr="00243EC3">
        <w:rPr>
          <w:rFonts w:ascii="Calibri" w:hAnsi="Calibri" w:cs="Calibri"/>
        </w:rPr>
        <w:t>came</w:t>
      </w:r>
      <w:r w:rsidR="00EF2696" w:rsidRPr="00243EC3">
        <w:rPr>
          <w:rFonts w:ascii="Calibri" w:hAnsi="Calibri" w:cs="Calibri"/>
        </w:rPr>
        <w:t xml:space="preserve"> under pressure</w:t>
      </w:r>
      <w:r w:rsidR="00682D89" w:rsidRPr="00243EC3">
        <w:rPr>
          <w:rFonts w:ascii="Calibri" w:hAnsi="Calibri" w:cs="Calibri"/>
        </w:rPr>
        <w:t xml:space="preserve"> amid the expected increase in inflation following the oil price spike, which has brought the chances of a rate hike in the US</w:t>
      </w:r>
      <w:r w:rsidR="00E773E0" w:rsidRPr="00243EC3">
        <w:rPr>
          <w:rFonts w:ascii="Calibri" w:hAnsi="Calibri" w:cs="Calibri"/>
        </w:rPr>
        <w:t xml:space="preserve"> back to the table. </w:t>
      </w:r>
      <w:r w:rsidR="00ED4632" w:rsidRPr="00243EC3">
        <w:rPr>
          <w:rFonts w:ascii="Calibri" w:hAnsi="Calibri" w:cs="Calibri"/>
        </w:rPr>
        <w:t xml:space="preserve">The next Fed meeting is on the </w:t>
      </w:r>
      <w:r w:rsidR="0087085A" w:rsidRPr="00243EC3">
        <w:rPr>
          <w:rFonts w:ascii="Calibri" w:hAnsi="Calibri" w:cs="Calibri"/>
          <w:color w:val="222222"/>
          <w:shd w:val="clear" w:color="auto" w:fill="FFFFFF"/>
        </w:rPr>
        <w:t>16</w:t>
      </w:r>
      <w:r w:rsidR="008A1544" w:rsidRPr="00243EC3">
        <w:rPr>
          <w:rFonts w:ascii="Calibri" w:hAnsi="Calibri" w:cs="Calibri"/>
          <w:color w:val="222222"/>
          <w:shd w:val="clear" w:color="auto" w:fill="FFFFFF"/>
          <w:vertAlign w:val="superscript"/>
        </w:rPr>
        <w:t>th</w:t>
      </w:r>
      <w:r w:rsidR="00A56F79" w:rsidRPr="00243EC3">
        <w:rPr>
          <w:rFonts w:ascii="Calibri" w:hAnsi="Calibri" w:cs="Calibri"/>
          <w:color w:val="222222"/>
          <w:shd w:val="clear" w:color="auto" w:fill="FFFFFF"/>
        </w:rPr>
        <w:t>/</w:t>
      </w:r>
      <w:r w:rsidR="0087085A" w:rsidRPr="00243EC3">
        <w:rPr>
          <w:rFonts w:ascii="Calibri" w:hAnsi="Calibri" w:cs="Calibri"/>
          <w:color w:val="222222"/>
          <w:shd w:val="clear" w:color="auto" w:fill="FFFFFF"/>
        </w:rPr>
        <w:t>17</w:t>
      </w:r>
      <w:r w:rsidR="008A1544" w:rsidRPr="00243EC3">
        <w:rPr>
          <w:rFonts w:ascii="Calibri" w:hAnsi="Calibri" w:cs="Calibri"/>
          <w:color w:val="222222"/>
          <w:shd w:val="clear" w:color="auto" w:fill="FFFFFF"/>
          <w:vertAlign w:val="superscript"/>
        </w:rPr>
        <w:t>th</w:t>
      </w:r>
      <w:r w:rsidR="008A1544" w:rsidRPr="00243EC3">
        <w:rPr>
          <w:rFonts w:ascii="Calibri" w:hAnsi="Calibri" w:cs="Calibri"/>
          <w:color w:val="222222"/>
          <w:shd w:val="clear" w:color="auto" w:fill="FFFFFF"/>
        </w:rPr>
        <w:t xml:space="preserve"> </w:t>
      </w:r>
      <w:r w:rsidR="0087085A" w:rsidRPr="00243EC3">
        <w:rPr>
          <w:rFonts w:ascii="Calibri" w:hAnsi="Calibri" w:cs="Calibri"/>
          <w:color w:val="222222"/>
          <w:shd w:val="clear" w:color="auto" w:fill="FFFFFF"/>
        </w:rPr>
        <w:t>June</w:t>
      </w:r>
      <w:r w:rsidR="008A1544" w:rsidRPr="00243EC3">
        <w:rPr>
          <w:rFonts w:ascii="Calibri" w:hAnsi="Calibri" w:cs="Calibri"/>
          <w:color w:val="222222"/>
          <w:shd w:val="clear" w:color="auto" w:fill="FFFFFF"/>
        </w:rPr>
        <w:t xml:space="preserve"> 202</w:t>
      </w:r>
      <w:r w:rsidR="00857D2E" w:rsidRPr="00243EC3">
        <w:rPr>
          <w:rFonts w:ascii="Calibri" w:hAnsi="Calibri" w:cs="Calibri"/>
          <w:color w:val="222222"/>
          <w:shd w:val="clear" w:color="auto" w:fill="FFFFFF"/>
        </w:rPr>
        <w:t>6</w:t>
      </w:r>
      <w:r w:rsidR="008A1544" w:rsidRPr="00243EC3">
        <w:rPr>
          <w:rFonts w:ascii="Calibri" w:hAnsi="Calibri" w:cs="Calibri"/>
          <w:color w:val="222222"/>
          <w:shd w:val="clear" w:color="auto" w:fill="FFFFFF"/>
        </w:rPr>
        <w:t xml:space="preserve">. </w:t>
      </w:r>
    </w:p>
    <w:p w14:paraId="3EB233A4" w14:textId="6711FF23" w:rsidR="00BC0503" w:rsidRPr="00243EC3" w:rsidRDefault="00BC0503" w:rsidP="007152C2">
      <w:pPr>
        <w:spacing w:before="120" w:after="120" w:line="240" w:lineRule="auto"/>
        <w:jc w:val="both"/>
        <w:rPr>
          <w:rFonts w:ascii="Calibri" w:hAnsi="Calibri" w:cs="Calibri"/>
        </w:rPr>
      </w:pPr>
      <w:r w:rsidRPr="00243EC3">
        <w:rPr>
          <w:rFonts w:ascii="Calibri" w:hAnsi="Calibri" w:cs="Calibri"/>
        </w:rPr>
        <w:t xml:space="preserve">The underlying </w:t>
      </w:r>
      <w:r w:rsidR="004A3955" w:rsidRPr="00243EC3">
        <w:rPr>
          <w:rFonts w:ascii="Calibri" w:hAnsi="Calibri" w:cs="Calibri"/>
        </w:rPr>
        <w:t xml:space="preserve">short-term </w:t>
      </w:r>
      <w:r w:rsidRPr="00243EC3">
        <w:rPr>
          <w:rFonts w:ascii="Calibri" w:hAnsi="Calibri" w:cs="Calibri"/>
        </w:rPr>
        <w:t xml:space="preserve">theme is </w:t>
      </w:r>
      <w:r w:rsidR="004C57B4" w:rsidRPr="00243EC3">
        <w:rPr>
          <w:rFonts w:ascii="Calibri" w:hAnsi="Calibri" w:cs="Calibri"/>
          <w:b/>
          <w:bCs/>
        </w:rPr>
        <w:t>"</w:t>
      </w:r>
      <w:r w:rsidR="00335455" w:rsidRPr="00243EC3">
        <w:rPr>
          <w:rFonts w:ascii="Calibri" w:hAnsi="Calibri" w:cs="Calibri"/>
          <w:b/>
          <w:bCs/>
        </w:rPr>
        <w:t>cautious</w:t>
      </w:r>
      <w:r w:rsidR="004C57B4" w:rsidRPr="00243EC3">
        <w:rPr>
          <w:rFonts w:ascii="Calibri" w:hAnsi="Calibri" w:cs="Calibri"/>
          <w:b/>
          <w:bCs/>
        </w:rPr>
        <w:t>"</w:t>
      </w:r>
      <w:r w:rsidR="00FD39EE" w:rsidRPr="00243EC3">
        <w:rPr>
          <w:rFonts w:ascii="Calibri" w:hAnsi="Calibri" w:cs="Calibri"/>
          <w:b/>
          <w:bCs/>
        </w:rPr>
        <w:t xml:space="preserve"> </w:t>
      </w:r>
      <w:r w:rsidRPr="00243EC3">
        <w:rPr>
          <w:rFonts w:ascii="Calibri" w:hAnsi="Calibri" w:cs="Calibri"/>
        </w:rPr>
        <w:t>for shares</w:t>
      </w:r>
      <w:r w:rsidR="002344AE" w:rsidRPr="00243EC3">
        <w:rPr>
          <w:rFonts w:ascii="Calibri" w:hAnsi="Calibri" w:cs="Calibri"/>
        </w:rPr>
        <w:t xml:space="preserve">. </w:t>
      </w:r>
    </w:p>
    <w:p w14:paraId="17CFDA06" w14:textId="4FD41C27" w:rsidR="00840936" w:rsidRPr="00243EC3" w:rsidRDefault="00F3465F" w:rsidP="007152C2">
      <w:pPr>
        <w:spacing w:before="120" w:after="120" w:line="240" w:lineRule="auto"/>
        <w:jc w:val="both"/>
        <w:rPr>
          <w:rFonts w:ascii="Calibri" w:hAnsi="Calibri" w:cs="Calibri"/>
        </w:rPr>
      </w:pPr>
      <w:r w:rsidRPr="00243EC3">
        <w:rPr>
          <w:rFonts w:ascii="Calibri" w:hAnsi="Calibri" w:cs="Calibri"/>
        </w:rPr>
        <w:t>T</w:t>
      </w:r>
      <w:r w:rsidR="00BC034A" w:rsidRPr="00243EC3">
        <w:rPr>
          <w:rFonts w:ascii="Calibri" w:hAnsi="Calibri" w:cs="Calibri"/>
        </w:rPr>
        <w:t>he</w:t>
      </w:r>
      <w:r w:rsidR="00D76073" w:rsidRPr="00243EC3">
        <w:rPr>
          <w:rFonts w:ascii="Calibri" w:hAnsi="Calibri" w:cs="Calibri"/>
        </w:rPr>
        <w:t xml:space="preserve"> situation in</w:t>
      </w:r>
      <w:r w:rsidRPr="00243EC3">
        <w:rPr>
          <w:rFonts w:ascii="Calibri" w:hAnsi="Calibri" w:cs="Calibri"/>
        </w:rPr>
        <w:t xml:space="preserve"> </w:t>
      </w:r>
      <w:r w:rsidR="004C57B4" w:rsidRPr="00243EC3">
        <w:rPr>
          <w:rFonts w:ascii="Calibri" w:hAnsi="Calibri" w:cs="Calibri"/>
        </w:rPr>
        <w:t xml:space="preserve">the </w:t>
      </w:r>
      <w:r w:rsidRPr="00243EC3">
        <w:rPr>
          <w:rFonts w:ascii="Calibri" w:hAnsi="Calibri" w:cs="Calibri"/>
        </w:rPr>
        <w:t xml:space="preserve">Russia/Ukraine </w:t>
      </w:r>
      <w:r w:rsidR="00BC034A" w:rsidRPr="00243EC3">
        <w:rPr>
          <w:rFonts w:ascii="Calibri" w:hAnsi="Calibri" w:cs="Calibri"/>
        </w:rPr>
        <w:t>conflict</w:t>
      </w:r>
      <w:r w:rsidR="00D76073" w:rsidRPr="00243EC3">
        <w:rPr>
          <w:rFonts w:ascii="Calibri" w:hAnsi="Calibri" w:cs="Calibri"/>
        </w:rPr>
        <w:t xml:space="preserve"> remains unchanged</w:t>
      </w:r>
      <w:r w:rsidR="007F5563" w:rsidRPr="00243EC3">
        <w:rPr>
          <w:rFonts w:ascii="Calibri" w:hAnsi="Calibri" w:cs="Calibri"/>
        </w:rPr>
        <w:t>,</w:t>
      </w:r>
      <w:r w:rsidR="00532202" w:rsidRPr="00243EC3">
        <w:rPr>
          <w:rFonts w:ascii="Calibri" w:hAnsi="Calibri" w:cs="Calibri"/>
        </w:rPr>
        <w:t xml:space="preserve"> </w:t>
      </w:r>
      <w:r w:rsidR="003B6A70" w:rsidRPr="00243EC3">
        <w:rPr>
          <w:rFonts w:ascii="Calibri" w:hAnsi="Calibri" w:cs="Calibri"/>
        </w:rPr>
        <w:t>with</w:t>
      </w:r>
      <w:r w:rsidR="00403EC7" w:rsidRPr="00243EC3">
        <w:rPr>
          <w:rFonts w:ascii="Calibri" w:hAnsi="Calibri" w:cs="Calibri"/>
        </w:rPr>
        <w:t xml:space="preserve"> </w:t>
      </w:r>
      <w:r w:rsidR="00802E86" w:rsidRPr="00243EC3">
        <w:rPr>
          <w:rFonts w:ascii="Calibri" w:hAnsi="Calibri" w:cs="Calibri"/>
        </w:rPr>
        <w:t>the latest conflict between Israel</w:t>
      </w:r>
      <w:r w:rsidR="00532202" w:rsidRPr="00243EC3">
        <w:rPr>
          <w:rFonts w:ascii="Calibri" w:hAnsi="Calibri" w:cs="Calibri"/>
        </w:rPr>
        <w:t xml:space="preserve"> and</w:t>
      </w:r>
      <w:r w:rsidR="00802E86" w:rsidRPr="00243EC3">
        <w:rPr>
          <w:rFonts w:ascii="Calibri" w:hAnsi="Calibri" w:cs="Calibri"/>
        </w:rPr>
        <w:t xml:space="preserve"> </w:t>
      </w:r>
      <w:r w:rsidR="00131EB9" w:rsidRPr="00243EC3">
        <w:rPr>
          <w:rFonts w:ascii="Calibri" w:hAnsi="Calibri" w:cs="Calibri"/>
        </w:rPr>
        <w:t>Gaza (</w:t>
      </w:r>
      <w:r w:rsidR="00802E86" w:rsidRPr="00243EC3">
        <w:rPr>
          <w:rFonts w:ascii="Calibri" w:hAnsi="Calibri" w:cs="Calibri"/>
        </w:rPr>
        <w:t>H</w:t>
      </w:r>
      <w:r w:rsidR="008F5026" w:rsidRPr="00243EC3">
        <w:rPr>
          <w:rFonts w:ascii="Calibri" w:hAnsi="Calibri" w:cs="Calibri"/>
        </w:rPr>
        <w:t>a</w:t>
      </w:r>
      <w:r w:rsidR="00802E86" w:rsidRPr="00243EC3">
        <w:rPr>
          <w:rFonts w:ascii="Calibri" w:hAnsi="Calibri" w:cs="Calibri"/>
        </w:rPr>
        <w:t>mas</w:t>
      </w:r>
      <w:r w:rsidR="00131EB9" w:rsidRPr="00243EC3">
        <w:rPr>
          <w:rFonts w:ascii="Calibri" w:hAnsi="Calibri" w:cs="Calibri"/>
        </w:rPr>
        <w:t xml:space="preserve">) </w:t>
      </w:r>
      <w:r w:rsidR="003B6A70" w:rsidRPr="00243EC3">
        <w:rPr>
          <w:rFonts w:ascii="Calibri" w:hAnsi="Calibri" w:cs="Calibri"/>
        </w:rPr>
        <w:t>remaining unchanged as well</w:t>
      </w:r>
      <w:r w:rsidR="00840936" w:rsidRPr="00243EC3">
        <w:rPr>
          <w:rFonts w:ascii="Calibri" w:hAnsi="Calibri" w:cs="Calibri"/>
        </w:rPr>
        <w:t>. Volatility</w:t>
      </w:r>
      <w:r w:rsidR="00335455" w:rsidRPr="00243EC3">
        <w:rPr>
          <w:rFonts w:ascii="Calibri" w:hAnsi="Calibri" w:cs="Calibri"/>
        </w:rPr>
        <w:t xml:space="preserve"> and </w:t>
      </w:r>
      <w:r w:rsidR="00AF4A5E" w:rsidRPr="00243EC3">
        <w:rPr>
          <w:rFonts w:ascii="Calibri" w:hAnsi="Calibri" w:cs="Calibri"/>
        </w:rPr>
        <w:t>risk</w:t>
      </w:r>
      <w:r w:rsidR="00840936" w:rsidRPr="00243EC3">
        <w:rPr>
          <w:rFonts w:ascii="Calibri" w:hAnsi="Calibri" w:cs="Calibri"/>
        </w:rPr>
        <w:t xml:space="preserve"> increased as the USA/Israel moved towards </w:t>
      </w:r>
      <w:r w:rsidR="001D4409" w:rsidRPr="00243EC3">
        <w:rPr>
          <w:rFonts w:ascii="Calibri" w:hAnsi="Calibri" w:cs="Calibri"/>
        </w:rPr>
        <w:t xml:space="preserve">a war with Iran. </w:t>
      </w:r>
    </w:p>
    <w:p w14:paraId="246E64DC" w14:textId="2C3A52BD" w:rsidR="00BC1541" w:rsidRPr="00243EC3" w:rsidRDefault="001D4409" w:rsidP="001D4409">
      <w:pPr>
        <w:spacing w:before="120" w:after="120" w:line="240" w:lineRule="auto"/>
        <w:jc w:val="both"/>
        <w:rPr>
          <w:rFonts w:ascii="Calibri" w:hAnsi="Calibri" w:cs="Calibri"/>
          <w:b/>
          <w:bCs/>
        </w:rPr>
      </w:pPr>
      <w:r w:rsidRPr="00243EC3">
        <w:rPr>
          <w:rFonts w:ascii="Calibri" w:hAnsi="Calibri" w:cs="Calibri"/>
        </w:rPr>
        <w:t xml:space="preserve"> </w:t>
      </w:r>
      <w:r w:rsidR="00BC1541" w:rsidRPr="00243EC3">
        <w:rPr>
          <w:rFonts w:ascii="Calibri" w:hAnsi="Calibri" w:cs="Calibri"/>
          <w:b/>
          <w:bCs/>
        </w:rPr>
        <w:t>Investor Focus</w:t>
      </w:r>
    </w:p>
    <w:p w14:paraId="4E857430" w14:textId="4B62EBCB" w:rsidR="00E210AE" w:rsidRPr="00243EC3" w:rsidRDefault="00257621" w:rsidP="007152C2">
      <w:pPr>
        <w:tabs>
          <w:tab w:val="left" w:pos="5520"/>
        </w:tabs>
        <w:spacing w:before="120" w:after="120" w:line="240" w:lineRule="auto"/>
        <w:jc w:val="both"/>
        <w:rPr>
          <w:rFonts w:ascii="Calibri" w:hAnsi="Calibri" w:cs="Calibri"/>
        </w:rPr>
      </w:pPr>
      <w:r w:rsidRPr="00243EC3">
        <w:rPr>
          <w:rFonts w:ascii="Calibri" w:hAnsi="Calibri" w:cs="Calibri"/>
          <w:b/>
          <w:bCs/>
        </w:rPr>
        <w:t>For Australia</w:t>
      </w:r>
      <w:r w:rsidRPr="00243EC3">
        <w:rPr>
          <w:rFonts w:ascii="Calibri" w:hAnsi="Calibri" w:cs="Calibri"/>
        </w:rPr>
        <w:t>, i</w:t>
      </w:r>
      <w:r w:rsidR="00CF1D42" w:rsidRPr="00243EC3">
        <w:rPr>
          <w:rFonts w:ascii="Calibri" w:hAnsi="Calibri" w:cs="Calibri"/>
        </w:rPr>
        <w:t>nvestors</w:t>
      </w:r>
      <w:r w:rsidR="009E7EF6" w:rsidRPr="00243EC3">
        <w:rPr>
          <w:rFonts w:ascii="Calibri" w:hAnsi="Calibri" w:cs="Calibri"/>
        </w:rPr>
        <w:t xml:space="preserve"> focu</w:t>
      </w:r>
      <w:r w:rsidRPr="00243EC3">
        <w:rPr>
          <w:rFonts w:ascii="Calibri" w:hAnsi="Calibri" w:cs="Calibri"/>
        </w:rPr>
        <w:t>sed o</w:t>
      </w:r>
      <w:r w:rsidR="00E52572" w:rsidRPr="00243EC3">
        <w:rPr>
          <w:rFonts w:ascii="Calibri" w:hAnsi="Calibri" w:cs="Calibri"/>
        </w:rPr>
        <w:t>n</w:t>
      </w:r>
      <w:r w:rsidR="00BC1541" w:rsidRPr="00243EC3">
        <w:rPr>
          <w:rFonts w:ascii="Calibri" w:hAnsi="Calibri" w:cs="Calibri"/>
        </w:rPr>
        <w:t xml:space="preserve"> </w:t>
      </w:r>
      <w:r w:rsidR="00E52572" w:rsidRPr="00243EC3">
        <w:rPr>
          <w:rFonts w:ascii="Calibri" w:hAnsi="Calibri" w:cs="Calibri"/>
        </w:rPr>
        <w:t>the following</w:t>
      </w:r>
      <w:r w:rsidR="00790F5A" w:rsidRPr="00243EC3">
        <w:rPr>
          <w:rFonts w:ascii="Calibri" w:hAnsi="Calibri" w:cs="Calibri"/>
        </w:rPr>
        <w:t xml:space="preserve"> issues:</w:t>
      </w:r>
    </w:p>
    <w:p w14:paraId="1159AA1C" w14:textId="50416409" w:rsidR="005200E9" w:rsidRPr="00243EC3" w:rsidRDefault="00C52E4A" w:rsidP="007152C2">
      <w:pPr>
        <w:pStyle w:val="ListParagraph"/>
        <w:numPr>
          <w:ilvl w:val="0"/>
          <w:numId w:val="6"/>
        </w:numPr>
        <w:spacing w:before="0" w:after="0" w:line="276" w:lineRule="auto"/>
        <w:ind w:left="357" w:hanging="357"/>
        <w:jc w:val="both"/>
        <w:rPr>
          <w:rFonts w:cs="Calibri"/>
          <w:szCs w:val="22"/>
        </w:rPr>
      </w:pPr>
      <w:r w:rsidRPr="00243EC3">
        <w:rPr>
          <w:rFonts w:cs="Calibri"/>
          <w:b/>
          <w:bCs/>
          <w:szCs w:val="22"/>
        </w:rPr>
        <w:lastRenderedPageBreak/>
        <w:t>Cost of living expenses</w:t>
      </w:r>
      <w:r w:rsidRPr="00243EC3">
        <w:rPr>
          <w:rFonts w:cs="Calibri"/>
          <w:szCs w:val="22"/>
        </w:rPr>
        <w:t xml:space="preserve"> and the impact on </w:t>
      </w:r>
      <w:r w:rsidRPr="00243EC3">
        <w:rPr>
          <w:rFonts w:cs="Calibri"/>
          <w:b/>
          <w:bCs/>
          <w:szCs w:val="22"/>
        </w:rPr>
        <w:t>consumer spending</w:t>
      </w:r>
      <w:r w:rsidR="00617146" w:rsidRPr="00243EC3">
        <w:rPr>
          <w:rFonts w:cs="Calibri"/>
          <w:szCs w:val="22"/>
        </w:rPr>
        <w:t>.</w:t>
      </w:r>
    </w:p>
    <w:p w14:paraId="71F71B01" w14:textId="71A4F2C9" w:rsidR="00C52E4A" w:rsidRPr="00243EC3" w:rsidRDefault="00131EB9" w:rsidP="007152C2">
      <w:pPr>
        <w:pStyle w:val="ListParagraph"/>
        <w:numPr>
          <w:ilvl w:val="0"/>
          <w:numId w:val="6"/>
        </w:numPr>
        <w:spacing w:before="0" w:after="0" w:line="276" w:lineRule="auto"/>
        <w:ind w:left="357" w:hanging="357"/>
        <w:jc w:val="both"/>
        <w:rPr>
          <w:rFonts w:cs="Calibri"/>
          <w:szCs w:val="22"/>
        </w:rPr>
      </w:pPr>
      <w:r w:rsidRPr="00243EC3">
        <w:rPr>
          <w:rFonts w:cs="Calibri"/>
          <w:b/>
          <w:bCs/>
          <w:szCs w:val="22"/>
        </w:rPr>
        <w:t>C</w:t>
      </w:r>
      <w:r w:rsidR="00382D5C" w:rsidRPr="00243EC3">
        <w:rPr>
          <w:rFonts w:cs="Calibri"/>
          <w:b/>
          <w:bCs/>
          <w:szCs w:val="22"/>
        </w:rPr>
        <w:t xml:space="preserve">ommodity prices </w:t>
      </w:r>
      <w:r w:rsidRPr="00243EC3">
        <w:rPr>
          <w:rFonts w:cs="Calibri"/>
          <w:szCs w:val="22"/>
        </w:rPr>
        <w:t>(post</w:t>
      </w:r>
      <w:r w:rsidR="000E3302" w:rsidRPr="00243EC3">
        <w:rPr>
          <w:rFonts w:cs="Calibri"/>
          <w:szCs w:val="22"/>
        </w:rPr>
        <w:t>-</w:t>
      </w:r>
      <w:r w:rsidRPr="00243EC3">
        <w:rPr>
          <w:rFonts w:cs="Calibri"/>
          <w:szCs w:val="22"/>
        </w:rPr>
        <w:t xml:space="preserve">China policy changes) </w:t>
      </w:r>
      <w:r w:rsidR="00382D5C" w:rsidRPr="00243EC3">
        <w:rPr>
          <w:rFonts w:cs="Calibri"/>
          <w:b/>
          <w:bCs/>
          <w:szCs w:val="22"/>
        </w:rPr>
        <w:t>and the impact on company profits</w:t>
      </w:r>
      <w:r w:rsidR="007077FC" w:rsidRPr="00243EC3">
        <w:rPr>
          <w:rFonts w:cs="Calibri"/>
          <w:b/>
          <w:bCs/>
          <w:szCs w:val="22"/>
        </w:rPr>
        <w:t>.</w:t>
      </w:r>
    </w:p>
    <w:p w14:paraId="78654FD1" w14:textId="6002F464" w:rsidR="00C52E4A" w:rsidRPr="00243EC3" w:rsidRDefault="00C52E4A" w:rsidP="007152C2">
      <w:pPr>
        <w:pStyle w:val="ListParagraph"/>
        <w:numPr>
          <w:ilvl w:val="0"/>
          <w:numId w:val="6"/>
        </w:numPr>
        <w:spacing w:before="0" w:after="0" w:line="276" w:lineRule="auto"/>
        <w:ind w:left="357" w:hanging="357"/>
        <w:jc w:val="both"/>
        <w:rPr>
          <w:rFonts w:cs="Calibri"/>
          <w:szCs w:val="22"/>
        </w:rPr>
      </w:pPr>
      <w:r w:rsidRPr="00243EC3">
        <w:rPr>
          <w:rFonts w:cs="Calibri"/>
          <w:szCs w:val="22"/>
        </w:rPr>
        <w:t xml:space="preserve">The level of </w:t>
      </w:r>
      <w:r w:rsidRPr="00243EC3">
        <w:rPr>
          <w:rFonts w:cs="Calibri"/>
          <w:b/>
          <w:bCs/>
          <w:szCs w:val="22"/>
        </w:rPr>
        <w:t>interest rates</w:t>
      </w:r>
      <w:r w:rsidRPr="00243EC3">
        <w:rPr>
          <w:rFonts w:cs="Calibri"/>
          <w:szCs w:val="22"/>
        </w:rPr>
        <w:t xml:space="preserve"> and the delicate position of the RBA</w:t>
      </w:r>
      <w:r w:rsidR="000E3302" w:rsidRPr="00243EC3">
        <w:rPr>
          <w:rFonts w:cs="Calibri"/>
          <w:szCs w:val="22"/>
        </w:rPr>
        <w:t>,</w:t>
      </w:r>
      <w:r w:rsidRPr="00243EC3">
        <w:rPr>
          <w:rFonts w:cs="Calibri"/>
          <w:szCs w:val="22"/>
        </w:rPr>
        <w:t xml:space="preserve"> given </w:t>
      </w:r>
      <w:r w:rsidR="001B3379" w:rsidRPr="00243EC3">
        <w:rPr>
          <w:rFonts w:cs="Calibri"/>
          <w:szCs w:val="22"/>
        </w:rPr>
        <w:t xml:space="preserve">the </w:t>
      </w:r>
      <w:r w:rsidR="00B562DB" w:rsidRPr="00243EC3">
        <w:rPr>
          <w:rFonts w:cs="Calibri"/>
          <w:szCs w:val="22"/>
        </w:rPr>
        <w:t>global volatility in markets</w:t>
      </w:r>
      <w:r w:rsidRPr="00243EC3">
        <w:rPr>
          <w:rFonts w:cs="Calibri"/>
          <w:szCs w:val="22"/>
        </w:rPr>
        <w:t>.</w:t>
      </w:r>
    </w:p>
    <w:p w14:paraId="098FF998" w14:textId="348492A4" w:rsidR="001D4409" w:rsidRPr="00243EC3" w:rsidRDefault="001D4409" w:rsidP="007152C2">
      <w:pPr>
        <w:pStyle w:val="ListParagraph"/>
        <w:numPr>
          <w:ilvl w:val="0"/>
          <w:numId w:val="6"/>
        </w:numPr>
        <w:spacing w:before="0" w:after="0" w:line="276" w:lineRule="auto"/>
        <w:ind w:left="357" w:hanging="357"/>
        <w:jc w:val="both"/>
        <w:rPr>
          <w:rFonts w:cs="Calibri"/>
          <w:szCs w:val="22"/>
        </w:rPr>
      </w:pPr>
      <w:r w:rsidRPr="00243EC3">
        <w:rPr>
          <w:rFonts w:cs="Calibri"/>
          <w:b/>
          <w:bCs/>
          <w:szCs w:val="22"/>
        </w:rPr>
        <w:t>Rising Oil Prices</w:t>
      </w:r>
      <w:r w:rsidRPr="00243EC3">
        <w:rPr>
          <w:rFonts w:cs="Calibri"/>
          <w:szCs w:val="22"/>
        </w:rPr>
        <w:t xml:space="preserve"> as conflicts with Iran escalated</w:t>
      </w:r>
    </w:p>
    <w:p w14:paraId="5B79F6A2" w14:textId="7DA02946" w:rsidR="007077FC" w:rsidRPr="00243EC3" w:rsidRDefault="007077FC" w:rsidP="007152C2">
      <w:pPr>
        <w:pStyle w:val="ListParagraph"/>
        <w:numPr>
          <w:ilvl w:val="0"/>
          <w:numId w:val="6"/>
        </w:numPr>
        <w:spacing w:before="0" w:after="0" w:line="276" w:lineRule="auto"/>
        <w:ind w:left="357" w:hanging="357"/>
        <w:jc w:val="both"/>
        <w:rPr>
          <w:rFonts w:cs="Calibri"/>
          <w:szCs w:val="22"/>
        </w:rPr>
      </w:pPr>
      <w:r w:rsidRPr="00243EC3">
        <w:rPr>
          <w:rFonts w:cs="Calibri"/>
          <w:b/>
          <w:bCs/>
          <w:szCs w:val="22"/>
        </w:rPr>
        <w:t>U</w:t>
      </w:r>
      <w:r w:rsidR="007F0629" w:rsidRPr="00243EC3">
        <w:rPr>
          <w:rFonts w:cs="Calibri"/>
          <w:b/>
          <w:bCs/>
          <w:szCs w:val="22"/>
        </w:rPr>
        <w:t>.S.</w:t>
      </w:r>
      <w:r w:rsidRPr="00243EC3">
        <w:rPr>
          <w:rFonts w:cs="Calibri"/>
          <w:b/>
          <w:bCs/>
          <w:szCs w:val="22"/>
        </w:rPr>
        <w:t xml:space="preserve"> tariffs</w:t>
      </w:r>
      <w:r w:rsidRPr="00243EC3">
        <w:rPr>
          <w:rFonts w:cs="Calibri"/>
          <w:szCs w:val="22"/>
        </w:rPr>
        <w:t xml:space="preserve"> and the impact on Australia</w:t>
      </w:r>
      <w:r w:rsidR="004C57B4" w:rsidRPr="00243EC3">
        <w:rPr>
          <w:rFonts w:cs="Calibri"/>
          <w:szCs w:val="22"/>
        </w:rPr>
        <w:t>'</w:t>
      </w:r>
      <w:r w:rsidRPr="00243EC3">
        <w:rPr>
          <w:rFonts w:cs="Calibri"/>
          <w:szCs w:val="22"/>
        </w:rPr>
        <w:t>s exports</w:t>
      </w:r>
      <w:r w:rsidR="00A25E50" w:rsidRPr="00243EC3">
        <w:rPr>
          <w:rFonts w:cs="Calibri"/>
          <w:szCs w:val="22"/>
        </w:rPr>
        <w:t xml:space="preserve"> (if any)</w:t>
      </w:r>
      <w:r w:rsidR="00B562DB" w:rsidRPr="00243EC3">
        <w:rPr>
          <w:rFonts w:cs="Calibri"/>
          <w:szCs w:val="22"/>
        </w:rPr>
        <w:t>.</w:t>
      </w:r>
    </w:p>
    <w:p w14:paraId="72D4FB61" w14:textId="70F46AAA" w:rsidR="00C52E4A" w:rsidRPr="00243EC3" w:rsidRDefault="00C52E4A" w:rsidP="007152C2">
      <w:pPr>
        <w:pStyle w:val="ListParagraph"/>
        <w:numPr>
          <w:ilvl w:val="0"/>
          <w:numId w:val="6"/>
        </w:numPr>
        <w:spacing w:before="0" w:after="0" w:line="276" w:lineRule="auto"/>
        <w:ind w:left="357" w:hanging="357"/>
        <w:jc w:val="both"/>
        <w:rPr>
          <w:rFonts w:cs="Calibri"/>
          <w:szCs w:val="22"/>
        </w:rPr>
      </w:pPr>
      <w:r w:rsidRPr="00243EC3">
        <w:rPr>
          <w:rFonts w:cs="Calibri"/>
          <w:b/>
          <w:bCs/>
          <w:szCs w:val="22"/>
        </w:rPr>
        <w:t>Inflation</w:t>
      </w:r>
      <w:r w:rsidRPr="00243EC3">
        <w:rPr>
          <w:rFonts w:cs="Calibri"/>
          <w:szCs w:val="22"/>
        </w:rPr>
        <w:t xml:space="preserve"> </w:t>
      </w:r>
      <w:r w:rsidR="00382D5C" w:rsidRPr="00243EC3">
        <w:rPr>
          <w:rFonts w:cs="Calibri"/>
          <w:szCs w:val="22"/>
        </w:rPr>
        <w:t>(</w:t>
      </w:r>
      <w:r w:rsidR="000E3302" w:rsidRPr="00243EC3">
        <w:rPr>
          <w:rFonts w:cs="Calibri"/>
          <w:szCs w:val="22"/>
        </w:rPr>
        <w:t xml:space="preserve">year-over-year) </w:t>
      </w:r>
      <w:r w:rsidR="002E4EA7" w:rsidRPr="00243EC3">
        <w:rPr>
          <w:rFonts w:cs="Calibri"/>
          <w:szCs w:val="22"/>
        </w:rPr>
        <w:t xml:space="preserve">increased to </w:t>
      </w:r>
      <w:r w:rsidR="00814FFF" w:rsidRPr="00243EC3">
        <w:rPr>
          <w:rFonts w:cs="Calibri"/>
          <w:szCs w:val="22"/>
        </w:rPr>
        <w:t>4.6% i</w:t>
      </w:r>
      <w:r w:rsidR="000E3302" w:rsidRPr="00243EC3">
        <w:rPr>
          <w:rFonts w:cs="Calibri"/>
          <w:szCs w:val="22"/>
        </w:rPr>
        <w:t>n</w:t>
      </w:r>
      <w:r w:rsidR="00814FFF" w:rsidRPr="00243EC3">
        <w:rPr>
          <w:rFonts w:cs="Calibri"/>
          <w:szCs w:val="22"/>
        </w:rPr>
        <w:t xml:space="preserve"> the March quarter</w:t>
      </w:r>
      <w:r w:rsidR="000E3302" w:rsidRPr="00243EC3">
        <w:rPr>
          <w:rFonts w:cs="Calibri"/>
          <w:szCs w:val="22"/>
        </w:rPr>
        <w:t xml:space="preserve">, with the next quarterly CPI being released on </w:t>
      </w:r>
      <w:r w:rsidR="00570D0A" w:rsidRPr="00243EC3">
        <w:rPr>
          <w:rFonts w:cs="Calibri"/>
          <w:szCs w:val="22"/>
        </w:rPr>
        <w:t>July</w:t>
      </w:r>
      <w:r w:rsidR="000E3302" w:rsidRPr="00243EC3">
        <w:rPr>
          <w:rFonts w:cs="Calibri"/>
          <w:szCs w:val="22"/>
        </w:rPr>
        <w:t xml:space="preserve"> </w:t>
      </w:r>
      <w:r w:rsidR="005D31DC" w:rsidRPr="00243EC3">
        <w:rPr>
          <w:rFonts w:cs="Calibri"/>
          <w:szCs w:val="22"/>
        </w:rPr>
        <w:t>29</w:t>
      </w:r>
      <w:r w:rsidR="000E3302" w:rsidRPr="00243EC3">
        <w:rPr>
          <w:rFonts w:cs="Calibri"/>
          <w:szCs w:val="22"/>
        </w:rPr>
        <w:t>,</w:t>
      </w:r>
      <w:r w:rsidR="00230265" w:rsidRPr="00243EC3">
        <w:rPr>
          <w:rFonts w:cs="Calibri"/>
          <w:szCs w:val="22"/>
        </w:rPr>
        <w:t xml:space="preserve"> 202</w:t>
      </w:r>
      <w:r w:rsidR="00016E85" w:rsidRPr="00243EC3">
        <w:rPr>
          <w:rFonts w:cs="Calibri"/>
          <w:szCs w:val="22"/>
        </w:rPr>
        <w:t>6</w:t>
      </w:r>
      <w:r w:rsidR="009D7873" w:rsidRPr="00243EC3">
        <w:rPr>
          <w:rFonts w:cs="Calibri"/>
          <w:szCs w:val="22"/>
        </w:rPr>
        <w:t>.</w:t>
      </w:r>
    </w:p>
    <w:p w14:paraId="5BA48DC4" w14:textId="3E3B3C2A" w:rsidR="00531BEC" w:rsidRPr="00243EC3" w:rsidRDefault="00531BEC" w:rsidP="007152C2">
      <w:pPr>
        <w:pStyle w:val="ListParagraph"/>
        <w:numPr>
          <w:ilvl w:val="0"/>
          <w:numId w:val="6"/>
        </w:numPr>
        <w:spacing w:before="0" w:after="0" w:line="276" w:lineRule="auto"/>
        <w:ind w:left="357" w:hanging="357"/>
        <w:jc w:val="both"/>
        <w:rPr>
          <w:rFonts w:cs="Calibri"/>
          <w:szCs w:val="22"/>
        </w:rPr>
      </w:pPr>
      <w:r w:rsidRPr="00243EC3">
        <w:rPr>
          <w:rFonts w:cs="Calibri"/>
          <w:b/>
          <w:bCs/>
          <w:szCs w:val="22"/>
        </w:rPr>
        <w:t xml:space="preserve">Government spending </w:t>
      </w:r>
      <w:r w:rsidRPr="00243EC3">
        <w:rPr>
          <w:rFonts w:cs="Calibri"/>
          <w:szCs w:val="22"/>
        </w:rPr>
        <w:t>and the rising debt level.</w:t>
      </w:r>
    </w:p>
    <w:p w14:paraId="1BD9D657" w14:textId="2C6FAD40" w:rsidR="00BF751B" w:rsidRPr="00243EC3" w:rsidRDefault="008701D5" w:rsidP="007152C2">
      <w:pPr>
        <w:spacing w:before="120" w:after="120"/>
        <w:jc w:val="both"/>
        <w:rPr>
          <w:rFonts w:ascii="Calibri" w:hAnsi="Calibri" w:cs="Calibri"/>
        </w:rPr>
      </w:pPr>
      <w:r w:rsidRPr="00243EC3">
        <w:rPr>
          <w:rFonts w:ascii="Calibri" w:hAnsi="Calibri" w:cs="Calibri"/>
        </w:rPr>
        <w:t xml:space="preserve"> </w:t>
      </w:r>
    </w:p>
    <w:p w14:paraId="0988FFF2" w14:textId="77777777" w:rsidR="009E7EF6" w:rsidRPr="00243EC3" w:rsidRDefault="009E7EF6" w:rsidP="007152C2">
      <w:pPr>
        <w:pStyle w:val="Heading2"/>
        <w:spacing w:before="0" w:after="0"/>
        <w:jc w:val="both"/>
        <w:rPr>
          <w:rFonts w:ascii="Calibri" w:eastAsiaTheme="minorEastAsia" w:hAnsi="Calibri" w:cs="Calibri"/>
          <w:iCs w:val="0"/>
          <w:color w:val="414042" w:themeColor="text1"/>
          <w:sz w:val="22"/>
          <w:lang w:val="en-AU" w:bidi="ar-SA"/>
        </w:rPr>
      </w:pPr>
      <w:r w:rsidRPr="00243EC3">
        <w:rPr>
          <w:rFonts w:ascii="Calibri" w:eastAsiaTheme="minorEastAsia" w:hAnsi="Calibri" w:cs="Calibri"/>
          <w:iCs w:val="0"/>
          <w:color w:val="414042" w:themeColor="text1"/>
          <w:sz w:val="22"/>
          <w:lang w:val="en-AU" w:bidi="ar-SA"/>
        </w:rPr>
        <w:t>Currency</w:t>
      </w:r>
    </w:p>
    <w:p w14:paraId="0E8DEA33" w14:textId="049AAB98" w:rsidR="00D743F3" w:rsidRPr="00243EC3" w:rsidRDefault="009E7EF6" w:rsidP="007152C2">
      <w:pPr>
        <w:spacing w:before="0" w:after="0"/>
        <w:jc w:val="both"/>
        <w:rPr>
          <w:rFonts w:ascii="Calibri" w:hAnsi="Calibri" w:cs="Calibri"/>
        </w:rPr>
      </w:pPr>
      <w:r w:rsidRPr="00243EC3">
        <w:rPr>
          <w:rFonts w:ascii="Calibri" w:hAnsi="Calibri" w:cs="Calibri"/>
        </w:rPr>
        <w:t xml:space="preserve">The </w:t>
      </w:r>
      <w:r w:rsidR="00A27DC4" w:rsidRPr="00243EC3">
        <w:rPr>
          <w:rFonts w:ascii="Calibri" w:hAnsi="Calibri" w:cs="Calibri"/>
        </w:rPr>
        <w:t>Australian Dollar</w:t>
      </w:r>
      <w:r w:rsidRPr="00243EC3">
        <w:rPr>
          <w:rFonts w:ascii="Calibri" w:hAnsi="Calibri" w:cs="Calibri"/>
        </w:rPr>
        <w:t xml:space="preserve"> closed </w:t>
      </w:r>
      <w:r w:rsidR="004C0105" w:rsidRPr="00243EC3">
        <w:rPr>
          <w:rFonts w:ascii="Calibri" w:hAnsi="Calibri" w:cs="Calibri"/>
        </w:rPr>
        <w:t>marginally weaker</w:t>
      </w:r>
      <w:r w:rsidR="000E3302" w:rsidRPr="00243EC3">
        <w:rPr>
          <w:rFonts w:ascii="Calibri" w:hAnsi="Calibri" w:cs="Calibri"/>
        </w:rPr>
        <w:t>,</w:t>
      </w:r>
      <w:r w:rsidR="009B1992" w:rsidRPr="00243EC3">
        <w:rPr>
          <w:rFonts w:ascii="Calibri" w:hAnsi="Calibri" w:cs="Calibri"/>
        </w:rPr>
        <w:t xml:space="preserve"> </w:t>
      </w:r>
      <w:r w:rsidR="00590B4A" w:rsidRPr="00243EC3">
        <w:rPr>
          <w:rFonts w:ascii="Calibri" w:hAnsi="Calibri" w:cs="Calibri"/>
        </w:rPr>
        <w:t xml:space="preserve">AUD/USD </w:t>
      </w:r>
      <w:r w:rsidR="00A27DC4" w:rsidRPr="00243EC3">
        <w:rPr>
          <w:rFonts w:ascii="Calibri" w:hAnsi="Calibri" w:cs="Calibri"/>
        </w:rPr>
        <w:t>0.</w:t>
      </w:r>
      <w:r w:rsidR="00A65222" w:rsidRPr="00243EC3">
        <w:rPr>
          <w:rFonts w:ascii="Calibri" w:hAnsi="Calibri" w:cs="Calibri"/>
        </w:rPr>
        <w:t>7</w:t>
      </w:r>
      <w:r w:rsidR="008D4084" w:rsidRPr="00243EC3">
        <w:rPr>
          <w:rFonts w:ascii="Calibri" w:hAnsi="Calibri" w:cs="Calibri"/>
        </w:rPr>
        <w:t>184</w:t>
      </w:r>
      <w:r w:rsidR="00A27DC4" w:rsidRPr="00243EC3">
        <w:rPr>
          <w:rFonts w:ascii="Calibri" w:hAnsi="Calibri" w:cs="Calibri"/>
        </w:rPr>
        <w:t xml:space="preserve"> </w:t>
      </w:r>
      <w:r w:rsidRPr="00243EC3">
        <w:rPr>
          <w:rFonts w:ascii="Calibri" w:hAnsi="Calibri" w:cs="Calibri"/>
        </w:rPr>
        <w:t xml:space="preserve">at the end of </w:t>
      </w:r>
      <w:r w:rsidR="00F8783D" w:rsidRPr="00243EC3">
        <w:rPr>
          <w:rFonts w:ascii="Calibri" w:hAnsi="Calibri" w:cs="Calibri"/>
        </w:rPr>
        <w:t>May</w:t>
      </w:r>
      <w:r w:rsidR="00AA627D" w:rsidRPr="00243EC3">
        <w:rPr>
          <w:rFonts w:ascii="Calibri" w:hAnsi="Calibri" w:cs="Calibri"/>
        </w:rPr>
        <w:t xml:space="preserve"> 202</w:t>
      </w:r>
      <w:r w:rsidR="001A6CF1" w:rsidRPr="00243EC3">
        <w:rPr>
          <w:rFonts w:ascii="Calibri" w:hAnsi="Calibri" w:cs="Calibri"/>
        </w:rPr>
        <w:t>6</w:t>
      </w:r>
      <w:r w:rsidR="00DC0D03" w:rsidRPr="00243EC3">
        <w:rPr>
          <w:rFonts w:ascii="Calibri" w:hAnsi="Calibri" w:cs="Calibri"/>
        </w:rPr>
        <w:t xml:space="preserve">, </w:t>
      </w:r>
      <w:r w:rsidR="00596677" w:rsidRPr="00243EC3">
        <w:rPr>
          <w:rFonts w:ascii="Calibri" w:hAnsi="Calibri" w:cs="Calibri"/>
        </w:rPr>
        <w:t>down</w:t>
      </w:r>
      <w:r w:rsidR="00F8783D" w:rsidRPr="00243EC3">
        <w:rPr>
          <w:rFonts w:ascii="Calibri" w:hAnsi="Calibri" w:cs="Calibri"/>
        </w:rPr>
        <w:t xml:space="preserve"> </w:t>
      </w:r>
      <w:r w:rsidR="00596677" w:rsidRPr="00243EC3">
        <w:rPr>
          <w:rFonts w:ascii="Calibri" w:hAnsi="Calibri" w:cs="Calibri"/>
        </w:rPr>
        <w:t>from</w:t>
      </w:r>
      <w:r w:rsidR="00DC0D03" w:rsidRPr="00243EC3">
        <w:rPr>
          <w:rFonts w:ascii="Calibri" w:hAnsi="Calibri" w:cs="Calibri"/>
        </w:rPr>
        <w:t xml:space="preserve"> </w:t>
      </w:r>
      <w:r w:rsidR="00B16BD2" w:rsidRPr="00243EC3">
        <w:rPr>
          <w:rFonts w:ascii="Calibri" w:hAnsi="Calibri" w:cs="Calibri"/>
        </w:rPr>
        <w:t>0.</w:t>
      </w:r>
      <w:r w:rsidR="00F8783D" w:rsidRPr="00243EC3">
        <w:rPr>
          <w:rFonts w:ascii="Calibri" w:hAnsi="Calibri" w:cs="Calibri"/>
        </w:rPr>
        <w:t>72 in April</w:t>
      </w:r>
      <w:r w:rsidR="00B97AD1" w:rsidRPr="00243EC3">
        <w:rPr>
          <w:rFonts w:ascii="Calibri" w:hAnsi="Calibri" w:cs="Calibri"/>
        </w:rPr>
        <w:t xml:space="preserve">. </w:t>
      </w:r>
      <w:r w:rsidR="00B16BD2" w:rsidRPr="00243EC3">
        <w:rPr>
          <w:rFonts w:ascii="Calibri" w:hAnsi="Calibri" w:cs="Calibri"/>
        </w:rPr>
        <w:t xml:space="preserve">As the Aussie dollar is a </w:t>
      </w:r>
      <w:r w:rsidR="009B62AA" w:rsidRPr="00243EC3">
        <w:rPr>
          <w:rFonts w:ascii="Calibri" w:hAnsi="Calibri" w:cs="Calibri"/>
        </w:rPr>
        <w:t>'</w:t>
      </w:r>
      <w:r w:rsidR="00B16BD2" w:rsidRPr="00243EC3">
        <w:rPr>
          <w:rFonts w:ascii="Calibri" w:hAnsi="Calibri" w:cs="Calibri"/>
        </w:rPr>
        <w:t>risk currency</w:t>
      </w:r>
      <w:r w:rsidR="009B62AA" w:rsidRPr="00243EC3">
        <w:rPr>
          <w:rFonts w:ascii="Calibri" w:hAnsi="Calibri" w:cs="Calibri"/>
        </w:rPr>
        <w:t>'</w:t>
      </w:r>
      <w:r w:rsidR="00B16BD2" w:rsidRPr="00243EC3">
        <w:rPr>
          <w:rFonts w:ascii="Calibri" w:hAnsi="Calibri" w:cs="Calibri"/>
        </w:rPr>
        <w:t>, it always sells off in a global crisis</w:t>
      </w:r>
      <w:r w:rsidR="00CA2F8F" w:rsidRPr="00243EC3">
        <w:rPr>
          <w:rFonts w:ascii="Calibri" w:hAnsi="Calibri" w:cs="Calibri"/>
        </w:rPr>
        <w:t>,</w:t>
      </w:r>
      <w:r w:rsidR="00D743F3" w:rsidRPr="00243EC3">
        <w:rPr>
          <w:rFonts w:ascii="Calibri" w:hAnsi="Calibri" w:cs="Calibri"/>
        </w:rPr>
        <w:t xml:space="preserve"> as we saw in March</w:t>
      </w:r>
      <w:r w:rsidR="00B16BD2" w:rsidRPr="00243EC3">
        <w:rPr>
          <w:rFonts w:ascii="Calibri" w:hAnsi="Calibri" w:cs="Calibri"/>
        </w:rPr>
        <w:t>, regardless of local conditions. In March</w:t>
      </w:r>
      <w:r w:rsidR="00682D89" w:rsidRPr="00243EC3">
        <w:rPr>
          <w:rFonts w:ascii="Calibri" w:hAnsi="Calibri" w:cs="Calibri"/>
        </w:rPr>
        <w:t>,</w:t>
      </w:r>
      <w:r w:rsidR="00B16BD2" w:rsidRPr="00243EC3">
        <w:rPr>
          <w:rFonts w:ascii="Calibri" w:hAnsi="Calibri" w:cs="Calibri"/>
        </w:rPr>
        <w:t xml:space="preserve"> it fell against all major currencies, especially the US dollar. </w:t>
      </w:r>
      <w:r w:rsidR="00F410FC" w:rsidRPr="00243EC3">
        <w:rPr>
          <w:rFonts w:ascii="Calibri" w:hAnsi="Calibri" w:cs="Calibri"/>
        </w:rPr>
        <w:t>April</w:t>
      </w:r>
      <w:r w:rsidR="00D032C9" w:rsidRPr="00243EC3">
        <w:rPr>
          <w:rFonts w:ascii="Calibri" w:hAnsi="Calibri" w:cs="Calibri"/>
        </w:rPr>
        <w:t xml:space="preserve"> and May</w:t>
      </w:r>
      <w:r w:rsidR="00F410FC" w:rsidRPr="00243EC3">
        <w:rPr>
          <w:rFonts w:ascii="Calibri" w:hAnsi="Calibri" w:cs="Calibri"/>
        </w:rPr>
        <w:t xml:space="preserve"> saw a reversal of this as investors became less worried about the war in Iran, leading to the AUD strengthening against most other currencies. </w:t>
      </w:r>
      <w:r w:rsidR="006041CB" w:rsidRPr="00243EC3">
        <w:rPr>
          <w:rFonts w:ascii="Calibri" w:hAnsi="Calibri" w:cs="Calibri"/>
        </w:rPr>
        <w:t>T</w:t>
      </w:r>
      <w:r w:rsidR="00095CB8" w:rsidRPr="00243EC3">
        <w:rPr>
          <w:rFonts w:ascii="Calibri" w:hAnsi="Calibri" w:cs="Calibri"/>
        </w:rPr>
        <w:t xml:space="preserve">he US is the global 'safe haven' currency (and has been since WW1), and so it (almost) always rises in global crises, even if the US is the cause of the panic (for example, in the GFC). </w:t>
      </w:r>
      <w:r w:rsidR="006041CB" w:rsidRPr="00243EC3">
        <w:rPr>
          <w:rFonts w:ascii="Calibri" w:hAnsi="Calibri" w:cs="Calibri"/>
        </w:rPr>
        <w:t>But in April</w:t>
      </w:r>
      <w:r w:rsidR="00D032C9" w:rsidRPr="00243EC3">
        <w:rPr>
          <w:rFonts w:ascii="Calibri" w:hAnsi="Calibri" w:cs="Calibri"/>
        </w:rPr>
        <w:t xml:space="preserve"> and May</w:t>
      </w:r>
      <w:r w:rsidR="006041CB" w:rsidRPr="00243EC3">
        <w:rPr>
          <w:rFonts w:ascii="Calibri" w:hAnsi="Calibri" w:cs="Calibri"/>
        </w:rPr>
        <w:t>, we saw an unwind of that mentality with the USD weakening against most currencies.</w:t>
      </w:r>
    </w:p>
    <w:p w14:paraId="54E2D07C" w14:textId="77777777" w:rsidR="003840D9" w:rsidRPr="00243EC3" w:rsidRDefault="003840D9" w:rsidP="007152C2">
      <w:pPr>
        <w:spacing w:before="0" w:after="0"/>
        <w:jc w:val="both"/>
        <w:rPr>
          <w:rFonts w:ascii="Calibri" w:hAnsi="Calibri" w:cs="Calibri"/>
        </w:rPr>
      </w:pPr>
    </w:p>
    <w:p w14:paraId="2CB3BD07" w14:textId="3B9E04C2" w:rsidR="00C2403B" w:rsidRPr="00243EC3" w:rsidRDefault="00C2403B" w:rsidP="00BF5B6A">
      <w:pPr>
        <w:spacing w:before="0" w:after="0"/>
        <w:rPr>
          <w:rFonts w:ascii="Calibri" w:hAnsi="Calibri" w:cs="Calibri"/>
        </w:rPr>
      </w:pPr>
    </w:p>
    <w:p w14:paraId="61BE8DE3" w14:textId="7A480996" w:rsidR="004D2D2C" w:rsidRPr="00243EC3" w:rsidRDefault="00AF67EB" w:rsidP="007152C2">
      <w:pPr>
        <w:jc w:val="both"/>
        <w:rPr>
          <w:rFonts w:ascii="Calibri" w:hAnsi="Calibri" w:cs="Calibri"/>
        </w:rPr>
      </w:pPr>
      <w:r w:rsidRPr="00243EC3">
        <w:rPr>
          <w:rFonts w:ascii="Calibri" w:hAnsi="Calibri" w:cs="Calibri"/>
          <w:noProof/>
        </w:rPr>
        <mc:AlternateContent>
          <mc:Choice Requires="wps">
            <w:drawing>
              <wp:anchor distT="45720" distB="45720" distL="114300" distR="114300" simplePos="0" relativeHeight="251658240" behindDoc="0" locked="0" layoutInCell="1" allowOverlap="1" wp14:anchorId="674A7F81" wp14:editId="596804BD">
                <wp:simplePos x="0" y="0"/>
                <wp:positionH relativeFrom="column">
                  <wp:posOffset>21645</wp:posOffset>
                </wp:positionH>
                <wp:positionV relativeFrom="paragraph">
                  <wp:posOffset>144421</wp:posOffset>
                </wp:positionV>
                <wp:extent cx="2183130" cy="1787525"/>
                <wp:effectExtent l="0" t="0" r="26670" b="22225"/>
                <wp:wrapSquare wrapText="bothSides"/>
                <wp:docPr id="1542491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1787525"/>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2DF79A56" w14:textId="77777777" w:rsidR="00AF67EB" w:rsidRPr="00F7278B" w:rsidRDefault="00AF67EB" w:rsidP="008E2CED">
                            <w:pPr>
                              <w:spacing w:before="0"/>
                              <w:jc w:val="both"/>
                            </w:pPr>
                            <w:r w:rsidRPr="00F7278B">
                              <w:t>Currency forecasters see the AUD/USD range between:</w:t>
                            </w:r>
                          </w:p>
                          <w:p w14:paraId="0EE890F7" w14:textId="41BFA314" w:rsidR="00AF67EB" w:rsidRPr="00F7278B" w:rsidRDefault="00AF67EB" w:rsidP="008E2CED">
                            <w:pPr>
                              <w:spacing w:before="0"/>
                              <w:jc w:val="both"/>
                            </w:pPr>
                            <w:r w:rsidRPr="00F7278B">
                              <w:rPr>
                                <w:b/>
                                <w:bCs/>
                              </w:rPr>
                              <w:t>0.</w:t>
                            </w:r>
                            <w:r w:rsidR="001D644E" w:rsidRPr="00F7278B">
                              <w:rPr>
                                <w:b/>
                                <w:bCs/>
                              </w:rPr>
                              <w:t>65</w:t>
                            </w:r>
                            <w:r w:rsidRPr="00F7278B">
                              <w:rPr>
                                <w:b/>
                                <w:bCs/>
                              </w:rPr>
                              <w:t xml:space="preserve"> and 0.</w:t>
                            </w:r>
                            <w:r w:rsidR="00F7278B" w:rsidRPr="00F7278B">
                              <w:rPr>
                                <w:b/>
                                <w:bCs/>
                              </w:rPr>
                              <w:t>75</w:t>
                            </w:r>
                            <w:r w:rsidRPr="00F7278B">
                              <w:t xml:space="preserve"> cents in the medium term and most likely to trade within the:</w:t>
                            </w:r>
                          </w:p>
                          <w:p w14:paraId="0B0DFE4B" w14:textId="77777777" w:rsidR="00AF67EB" w:rsidRDefault="00AF67EB" w:rsidP="008E2CED">
                            <w:pPr>
                              <w:spacing w:before="0"/>
                              <w:jc w:val="both"/>
                            </w:pPr>
                            <w:r w:rsidRPr="00F7278B">
                              <w:rPr>
                                <w:b/>
                                <w:bCs/>
                              </w:rPr>
                              <w:t>0.5500 to 0.7500</w:t>
                            </w:r>
                            <w:r w:rsidRPr="00F7278B">
                              <w:t xml:space="preserve"> range in the longer term.</w:t>
                            </w:r>
                          </w:p>
                          <w:p w14:paraId="32E13D51" w14:textId="77777777" w:rsidR="00AF67EB" w:rsidRDefault="00AF67EB" w:rsidP="008E2CED">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4A7F81" id="_x0000_t202" coordsize="21600,21600" o:spt="202" path="m,l,21600r21600,l21600,xe">
                <v:stroke joinstyle="miter"/>
                <v:path gradientshapeok="t" o:connecttype="rect"/>
              </v:shapetype>
              <v:shape id="Text Box 2" o:spid="_x0000_s1026" type="#_x0000_t202" style="position:absolute;left:0;text-align:left;margin-left:1.7pt;margin-top:11.35pt;width:171.9pt;height:14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" fillcolor="white [3201]" strokecolor="#414042 [3200]" strokeweight="1pt">
                <v:textbox>
                  <w:txbxContent>
                    <w:p w14:paraId="2DF79A56" w14:textId="77777777" w:rsidR="00AF67EB" w:rsidRPr="00F7278B" w:rsidRDefault="00AF67EB" w:rsidP="008E2CED">
                      <w:pPr>
                        <w:spacing w:before="0"/>
                        <w:jc w:val="both"/>
                      </w:pPr>
                      <w:r w:rsidRPr="00F7278B">
                        <w:t>Currency forecasters see the AUD/USD range between:</w:t>
                      </w:r>
                    </w:p>
                    <w:p w14:paraId="0EE890F7" w14:textId="41BFA314" w:rsidR="00AF67EB" w:rsidRPr="00F7278B" w:rsidRDefault="00AF67EB" w:rsidP="008E2CED">
                      <w:pPr>
                        <w:spacing w:before="0"/>
                        <w:jc w:val="both"/>
                      </w:pPr>
                      <w:r w:rsidRPr="00F7278B">
                        <w:rPr>
                          <w:b/>
                          <w:bCs/>
                        </w:rPr>
                        <w:t>0.</w:t>
                      </w:r>
                      <w:r w:rsidR="001D644E" w:rsidRPr="00F7278B">
                        <w:rPr>
                          <w:b/>
                          <w:bCs/>
                        </w:rPr>
                        <w:t>65</w:t>
                      </w:r>
                      <w:r w:rsidRPr="00F7278B">
                        <w:rPr>
                          <w:b/>
                          <w:bCs/>
                        </w:rPr>
                        <w:t xml:space="preserve"> and 0.</w:t>
                      </w:r>
                      <w:r w:rsidR="00F7278B" w:rsidRPr="00F7278B">
                        <w:rPr>
                          <w:b/>
                          <w:bCs/>
                        </w:rPr>
                        <w:t>75</w:t>
                      </w:r>
                      <w:r w:rsidRPr="00F7278B">
                        <w:t xml:space="preserve"> cents in the medium term and most likely to trade within the:</w:t>
                      </w:r>
                    </w:p>
                    <w:p w14:paraId="0B0DFE4B" w14:textId="77777777" w:rsidR="00AF67EB" w:rsidRDefault="00AF67EB" w:rsidP="008E2CED">
                      <w:pPr>
                        <w:spacing w:before="0"/>
                        <w:jc w:val="both"/>
                      </w:pPr>
                      <w:r w:rsidRPr="00F7278B">
                        <w:rPr>
                          <w:b/>
                          <w:bCs/>
                        </w:rPr>
                        <w:t>0.5500 to 0.7500</w:t>
                      </w:r>
                      <w:r w:rsidRPr="00F7278B">
                        <w:t xml:space="preserve"> range in the longer term.</w:t>
                      </w:r>
                    </w:p>
                    <w:p w14:paraId="32E13D51" w14:textId="77777777" w:rsidR="00AF67EB" w:rsidRDefault="00AF67EB" w:rsidP="008E2CED">
                      <w:pPr>
                        <w:jc w:val="both"/>
                      </w:pPr>
                    </w:p>
                  </w:txbxContent>
                </v:textbox>
                <w10:wrap type="square"/>
              </v:shape>
            </w:pict>
          </mc:Fallback>
        </mc:AlternateContent>
      </w:r>
    </w:p>
    <w:p w14:paraId="5B75D78B" w14:textId="2418604E" w:rsidR="00A25E50" w:rsidRPr="00243EC3" w:rsidRDefault="009B784B" w:rsidP="007152C2">
      <w:pPr>
        <w:pStyle w:val="Heading2"/>
        <w:spacing w:before="0"/>
        <w:jc w:val="both"/>
        <w:rPr>
          <w:rFonts w:ascii="Calibri" w:eastAsiaTheme="minorEastAsia" w:hAnsi="Calibri" w:cs="Calibri"/>
          <w:iCs w:val="0"/>
          <w:color w:val="414042" w:themeColor="text1"/>
          <w:sz w:val="22"/>
          <w:lang w:val="en-AU" w:bidi="ar-SA"/>
        </w:rPr>
      </w:pPr>
      <w:r w:rsidRPr="00243EC3">
        <w:rPr>
          <w:rFonts w:ascii="Calibri" w:eastAsiaTheme="minorEastAsia" w:hAnsi="Calibri" w:cs="Calibri"/>
          <w:iCs w:val="0"/>
          <w:noProof/>
          <w:color w:val="414042" w:themeColor="text1"/>
          <w:sz w:val="22"/>
          <w:lang w:val="en-AU" w:bidi="ar-SA"/>
        </w:rPr>
        <w:drawing>
          <wp:inline distT="0" distB="0" distL="0" distR="0" wp14:anchorId="56334502" wp14:editId="314E4C84">
            <wp:extent cx="3319423" cy="800100"/>
            <wp:effectExtent l="0" t="0" r="0" b="0"/>
            <wp:docPr id="1545197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97535" name=""/>
                    <pic:cNvPicPr/>
                  </pic:nvPicPr>
                  <pic:blipFill>
                    <a:blip r:embed="rId13"/>
                    <a:stretch>
                      <a:fillRect/>
                    </a:stretch>
                  </pic:blipFill>
                  <pic:spPr>
                    <a:xfrm>
                      <a:off x="0" y="0"/>
                      <a:ext cx="3329600" cy="802553"/>
                    </a:xfrm>
                    <a:prstGeom prst="rect">
                      <a:avLst/>
                    </a:prstGeom>
                  </pic:spPr>
                </pic:pic>
              </a:graphicData>
            </a:graphic>
          </wp:inline>
        </w:drawing>
      </w:r>
    </w:p>
    <w:p w14:paraId="2EA3B19C" w14:textId="77777777" w:rsidR="00A25E50" w:rsidRPr="00243EC3" w:rsidRDefault="00A25E50" w:rsidP="00A25E50">
      <w:pPr>
        <w:rPr>
          <w:rFonts w:ascii="Calibri" w:hAnsi="Calibri" w:cs="Calibri"/>
        </w:rPr>
      </w:pPr>
    </w:p>
    <w:p w14:paraId="5FB3B747" w14:textId="77777777" w:rsidR="00A25E50" w:rsidRPr="00243EC3" w:rsidRDefault="00A25E50" w:rsidP="00A25E50">
      <w:pPr>
        <w:rPr>
          <w:rFonts w:ascii="Calibri" w:hAnsi="Calibri" w:cs="Calibri"/>
        </w:rPr>
      </w:pPr>
    </w:p>
    <w:p w14:paraId="4B85241C" w14:textId="77777777" w:rsidR="00A25E50" w:rsidRPr="00243EC3" w:rsidRDefault="00A25E50" w:rsidP="00A25E50">
      <w:pPr>
        <w:rPr>
          <w:rFonts w:ascii="Calibri" w:hAnsi="Calibri" w:cs="Calibri"/>
        </w:rPr>
      </w:pPr>
    </w:p>
    <w:p w14:paraId="6946BA3A" w14:textId="77777777" w:rsidR="00A25E50" w:rsidRPr="00243EC3" w:rsidRDefault="00A25E50" w:rsidP="00A25E50">
      <w:pPr>
        <w:rPr>
          <w:rFonts w:ascii="Calibri" w:hAnsi="Calibri" w:cs="Calibri"/>
        </w:rPr>
      </w:pPr>
    </w:p>
    <w:p w14:paraId="178A1257" w14:textId="1FABC9E6" w:rsidR="009E7EF6" w:rsidRPr="00243EC3" w:rsidRDefault="009E7EF6" w:rsidP="007152C2">
      <w:pPr>
        <w:pStyle w:val="Heading2"/>
        <w:spacing w:before="0"/>
        <w:jc w:val="both"/>
        <w:rPr>
          <w:rFonts w:ascii="Calibri" w:eastAsiaTheme="minorEastAsia" w:hAnsi="Calibri" w:cs="Calibri"/>
          <w:iCs w:val="0"/>
          <w:color w:val="414042" w:themeColor="text1"/>
          <w:sz w:val="22"/>
          <w:lang w:val="en-AU" w:bidi="ar-SA"/>
        </w:rPr>
      </w:pPr>
      <w:r w:rsidRPr="00243EC3">
        <w:rPr>
          <w:rFonts w:ascii="Calibri" w:eastAsiaTheme="minorEastAsia" w:hAnsi="Calibri" w:cs="Calibri"/>
          <w:iCs w:val="0"/>
          <w:color w:val="414042" w:themeColor="text1"/>
          <w:sz w:val="22"/>
          <w:lang w:val="en-AU" w:bidi="ar-SA"/>
        </w:rPr>
        <w:t>Australian Economy</w:t>
      </w:r>
    </w:p>
    <w:p w14:paraId="26EE5924" w14:textId="64AE1B7D" w:rsidR="009E7EF6" w:rsidRPr="00243EC3" w:rsidRDefault="00E83078" w:rsidP="007152C2">
      <w:pPr>
        <w:spacing w:before="0" w:after="240"/>
        <w:jc w:val="both"/>
        <w:rPr>
          <w:rFonts w:ascii="Calibri" w:hAnsi="Calibri" w:cs="Calibri"/>
        </w:rPr>
      </w:pPr>
      <w:r w:rsidRPr="00243EC3">
        <w:rPr>
          <w:rFonts w:ascii="Calibri" w:hAnsi="Calibri" w:cs="Calibri"/>
        </w:rPr>
        <w:t>Australia</w:t>
      </w:r>
      <w:r w:rsidR="004C57B4" w:rsidRPr="00243EC3">
        <w:rPr>
          <w:rFonts w:ascii="Calibri" w:hAnsi="Calibri" w:cs="Calibri"/>
        </w:rPr>
        <w:t>'</w:t>
      </w:r>
      <w:r w:rsidRPr="00243EC3">
        <w:rPr>
          <w:rFonts w:ascii="Calibri" w:hAnsi="Calibri" w:cs="Calibri"/>
        </w:rPr>
        <w:t>s latest GDP data for the</w:t>
      </w:r>
      <w:r w:rsidR="00CF265D" w:rsidRPr="00243EC3">
        <w:rPr>
          <w:rFonts w:ascii="Calibri" w:hAnsi="Calibri" w:cs="Calibri"/>
        </w:rPr>
        <w:t xml:space="preserve"> </w:t>
      </w:r>
      <w:r w:rsidR="00B6636D" w:rsidRPr="00243EC3">
        <w:rPr>
          <w:rFonts w:ascii="Calibri" w:hAnsi="Calibri" w:cs="Calibri"/>
        </w:rPr>
        <w:t>final</w:t>
      </w:r>
      <w:r w:rsidRPr="00243EC3">
        <w:rPr>
          <w:rFonts w:ascii="Calibri" w:hAnsi="Calibri" w:cs="Calibri"/>
        </w:rPr>
        <w:t xml:space="preserve"> quarter of 202</w:t>
      </w:r>
      <w:r w:rsidR="004A6175" w:rsidRPr="00243EC3">
        <w:rPr>
          <w:rFonts w:ascii="Calibri" w:hAnsi="Calibri" w:cs="Calibri"/>
        </w:rPr>
        <w:t>5</w:t>
      </w:r>
      <w:r w:rsidRPr="00243EC3">
        <w:rPr>
          <w:rFonts w:ascii="Calibri" w:hAnsi="Calibri" w:cs="Calibri"/>
        </w:rPr>
        <w:t xml:space="preserve"> </w:t>
      </w:r>
      <w:r w:rsidR="000653A6" w:rsidRPr="00243EC3">
        <w:rPr>
          <w:rFonts w:ascii="Calibri" w:hAnsi="Calibri" w:cs="Calibri"/>
        </w:rPr>
        <w:t>showed an annual growth rate of 2.6%,</w:t>
      </w:r>
      <w:r w:rsidRPr="00243EC3">
        <w:rPr>
          <w:rFonts w:ascii="Calibri" w:hAnsi="Calibri" w:cs="Calibri"/>
        </w:rPr>
        <w:t xml:space="preserve"> </w:t>
      </w:r>
      <w:r w:rsidR="004A6175" w:rsidRPr="00243EC3">
        <w:rPr>
          <w:rFonts w:ascii="Calibri" w:hAnsi="Calibri" w:cs="Calibri"/>
        </w:rPr>
        <w:t xml:space="preserve">up from </w:t>
      </w:r>
      <w:r w:rsidR="00B6636D" w:rsidRPr="00243EC3">
        <w:rPr>
          <w:rFonts w:ascii="Calibri" w:hAnsi="Calibri" w:cs="Calibri"/>
        </w:rPr>
        <w:t>2.1</w:t>
      </w:r>
      <w:r w:rsidR="004A6175" w:rsidRPr="00243EC3">
        <w:rPr>
          <w:rFonts w:ascii="Calibri" w:hAnsi="Calibri" w:cs="Calibri"/>
        </w:rPr>
        <w:t>%</w:t>
      </w:r>
      <w:r w:rsidR="009C7D80" w:rsidRPr="00243EC3">
        <w:rPr>
          <w:rFonts w:ascii="Calibri" w:hAnsi="Calibri" w:cs="Calibri"/>
        </w:rPr>
        <w:t xml:space="preserve"> </w:t>
      </w:r>
      <w:r w:rsidR="001F699A" w:rsidRPr="00243EC3">
        <w:rPr>
          <w:rFonts w:ascii="Calibri" w:hAnsi="Calibri" w:cs="Calibri"/>
        </w:rPr>
        <w:t xml:space="preserve">in the </w:t>
      </w:r>
      <w:r w:rsidR="00B6636D" w:rsidRPr="00243EC3">
        <w:rPr>
          <w:rFonts w:ascii="Calibri" w:hAnsi="Calibri" w:cs="Calibri"/>
        </w:rPr>
        <w:t>third</w:t>
      </w:r>
      <w:r w:rsidRPr="00243EC3">
        <w:rPr>
          <w:rFonts w:ascii="Calibri" w:hAnsi="Calibri" w:cs="Calibri"/>
        </w:rPr>
        <w:t xml:space="preserve"> </w:t>
      </w:r>
      <w:r w:rsidR="00505DDC" w:rsidRPr="00243EC3">
        <w:rPr>
          <w:rFonts w:ascii="Calibri" w:hAnsi="Calibri" w:cs="Calibri"/>
        </w:rPr>
        <w:t xml:space="preserve">quarter </w:t>
      </w:r>
      <w:r w:rsidRPr="00243EC3">
        <w:rPr>
          <w:rFonts w:ascii="Calibri" w:hAnsi="Calibri" w:cs="Calibri"/>
        </w:rPr>
        <w:t>of 202</w:t>
      </w:r>
      <w:r w:rsidR="009C7D80" w:rsidRPr="00243EC3">
        <w:rPr>
          <w:rFonts w:ascii="Calibri" w:hAnsi="Calibri" w:cs="Calibri"/>
        </w:rPr>
        <w:t>5</w:t>
      </w:r>
      <w:r w:rsidR="002656F2" w:rsidRPr="00243EC3">
        <w:rPr>
          <w:rFonts w:ascii="Calibri" w:hAnsi="Calibri" w:cs="Calibri"/>
        </w:rPr>
        <w:t>.</w:t>
      </w:r>
      <w:r w:rsidRPr="00243EC3">
        <w:rPr>
          <w:rFonts w:ascii="Calibri" w:hAnsi="Calibri" w:cs="Calibri"/>
        </w:rPr>
        <w:t xml:space="preserve"> Unemployment </w:t>
      </w:r>
      <w:r w:rsidR="00A601D1" w:rsidRPr="00243EC3">
        <w:rPr>
          <w:rFonts w:ascii="Calibri" w:hAnsi="Calibri" w:cs="Calibri"/>
        </w:rPr>
        <w:t>increased</w:t>
      </w:r>
      <w:r w:rsidR="000A1FDF" w:rsidRPr="00243EC3">
        <w:rPr>
          <w:rFonts w:ascii="Calibri" w:hAnsi="Calibri" w:cs="Calibri"/>
        </w:rPr>
        <w:t xml:space="preserve"> marginally in </w:t>
      </w:r>
      <w:r w:rsidR="00A601D1" w:rsidRPr="00243EC3">
        <w:rPr>
          <w:rFonts w:ascii="Calibri" w:hAnsi="Calibri" w:cs="Calibri"/>
        </w:rPr>
        <w:t>March</w:t>
      </w:r>
      <w:r w:rsidR="00772C26" w:rsidRPr="00243EC3">
        <w:rPr>
          <w:rFonts w:ascii="Calibri" w:hAnsi="Calibri" w:cs="Calibri"/>
        </w:rPr>
        <w:t xml:space="preserve"> to 4.</w:t>
      </w:r>
      <w:r w:rsidR="00A601D1" w:rsidRPr="00243EC3">
        <w:rPr>
          <w:rFonts w:ascii="Calibri" w:hAnsi="Calibri" w:cs="Calibri"/>
        </w:rPr>
        <w:t>3</w:t>
      </w:r>
      <w:r w:rsidR="00772C26" w:rsidRPr="00243EC3">
        <w:rPr>
          <w:rFonts w:ascii="Calibri" w:hAnsi="Calibri" w:cs="Calibri"/>
        </w:rPr>
        <w:t xml:space="preserve">%, </w:t>
      </w:r>
      <w:r w:rsidR="00A601D1" w:rsidRPr="00243EC3">
        <w:rPr>
          <w:rFonts w:ascii="Calibri" w:hAnsi="Calibri" w:cs="Calibri"/>
        </w:rPr>
        <w:t>up</w:t>
      </w:r>
      <w:r w:rsidR="00772C26" w:rsidRPr="00243EC3">
        <w:rPr>
          <w:rFonts w:ascii="Calibri" w:hAnsi="Calibri" w:cs="Calibri"/>
        </w:rPr>
        <w:t xml:space="preserve"> from 4.</w:t>
      </w:r>
      <w:r w:rsidR="00A601D1" w:rsidRPr="00243EC3">
        <w:rPr>
          <w:rFonts w:ascii="Calibri" w:hAnsi="Calibri" w:cs="Calibri"/>
        </w:rPr>
        <w:t>2</w:t>
      </w:r>
      <w:r w:rsidR="00772C26" w:rsidRPr="00243EC3">
        <w:rPr>
          <w:rFonts w:ascii="Calibri" w:hAnsi="Calibri" w:cs="Calibri"/>
        </w:rPr>
        <w:t xml:space="preserve">% in </w:t>
      </w:r>
      <w:r w:rsidR="00A601D1" w:rsidRPr="00243EC3">
        <w:rPr>
          <w:rFonts w:ascii="Calibri" w:hAnsi="Calibri" w:cs="Calibri"/>
        </w:rPr>
        <w:t>February</w:t>
      </w:r>
      <w:r w:rsidR="00772C26" w:rsidRPr="00243EC3">
        <w:rPr>
          <w:rFonts w:ascii="Calibri" w:hAnsi="Calibri" w:cs="Calibri"/>
        </w:rPr>
        <w:t xml:space="preserve"> 2026.</w:t>
      </w:r>
      <w:r w:rsidRPr="00243EC3">
        <w:rPr>
          <w:rFonts w:ascii="Calibri" w:hAnsi="Calibri" w:cs="Calibri"/>
        </w:rPr>
        <w:t xml:space="preserve"> The </w:t>
      </w:r>
      <w:r w:rsidR="000E3302" w:rsidRPr="00243EC3">
        <w:rPr>
          <w:rFonts w:ascii="Calibri" w:hAnsi="Calibri" w:cs="Calibri"/>
        </w:rPr>
        <w:t xml:space="preserve">year-over-year (Y-O-Y) inflation rate </w:t>
      </w:r>
      <w:r w:rsidR="007B1C08" w:rsidRPr="00243EC3">
        <w:rPr>
          <w:rFonts w:ascii="Calibri" w:hAnsi="Calibri" w:cs="Calibri"/>
        </w:rPr>
        <w:t>decreased</w:t>
      </w:r>
      <w:r w:rsidR="00995369" w:rsidRPr="00243EC3">
        <w:rPr>
          <w:rFonts w:ascii="Calibri" w:hAnsi="Calibri" w:cs="Calibri"/>
        </w:rPr>
        <w:t xml:space="preserve"> to 4.</w:t>
      </w:r>
      <w:r w:rsidR="007B1C08" w:rsidRPr="00243EC3">
        <w:rPr>
          <w:rFonts w:ascii="Calibri" w:hAnsi="Calibri" w:cs="Calibri"/>
        </w:rPr>
        <w:t>2</w:t>
      </w:r>
      <w:r w:rsidR="00995369" w:rsidRPr="00243EC3">
        <w:rPr>
          <w:rFonts w:ascii="Calibri" w:hAnsi="Calibri" w:cs="Calibri"/>
        </w:rPr>
        <w:t xml:space="preserve">%, </w:t>
      </w:r>
      <w:r w:rsidR="007B1C08" w:rsidRPr="00243EC3">
        <w:rPr>
          <w:rFonts w:ascii="Calibri" w:hAnsi="Calibri" w:cs="Calibri"/>
        </w:rPr>
        <w:t>down</w:t>
      </w:r>
      <w:r w:rsidR="00995369" w:rsidRPr="00243EC3">
        <w:rPr>
          <w:rFonts w:ascii="Calibri" w:hAnsi="Calibri" w:cs="Calibri"/>
        </w:rPr>
        <w:t xml:space="preserve"> </w:t>
      </w:r>
      <w:proofErr w:type="gramStart"/>
      <w:r w:rsidR="00995369" w:rsidRPr="00243EC3">
        <w:rPr>
          <w:rFonts w:ascii="Calibri" w:hAnsi="Calibri" w:cs="Calibri"/>
        </w:rPr>
        <w:t xml:space="preserve">from </w:t>
      </w:r>
      <w:r w:rsidR="002B309B" w:rsidRPr="00243EC3">
        <w:rPr>
          <w:rFonts w:ascii="Calibri" w:hAnsi="Calibri" w:cs="Calibri"/>
        </w:rPr>
        <w:t xml:space="preserve"> </w:t>
      </w:r>
      <w:r w:rsidR="007B1C08" w:rsidRPr="00243EC3">
        <w:rPr>
          <w:rFonts w:ascii="Calibri" w:hAnsi="Calibri" w:cs="Calibri"/>
        </w:rPr>
        <w:lastRenderedPageBreak/>
        <w:t>4.6</w:t>
      </w:r>
      <w:proofErr w:type="gramEnd"/>
      <w:r w:rsidR="000E3302" w:rsidRPr="00243EC3">
        <w:rPr>
          <w:rFonts w:ascii="Calibri" w:hAnsi="Calibri" w:cs="Calibri"/>
        </w:rPr>
        <w:t xml:space="preserve">% in </w:t>
      </w:r>
      <w:r w:rsidR="007B1C08" w:rsidRPr="00243EC3">
        <w:rPr>
          <w:rFonts w:ascii="Calibri" w:hAnsi="Calibri" w:cs="Calibri"/>
        </w:rPr>
        <w:t>April</w:t>
      </w:r>
      <w:r w:rsidR="000E3302" w:rsidRPr="00243EC3">
        <w:rPr>
          <w:rFonts w:ascii="Calibri" w:hAnsi="Calibri" w:cs="Calibri"/>
        </w:rPr>
        <w:t xml:space="preserve"> 202</w:t>
      </w:r>
      <w:r w:rsidR="002B309B" w:rsidRPr="00243EC3">
        <w:rPr>
          <w:rFonts w:ascii="Calibri" w:hAnsi="Calibri" w:cs="Calibri"/>
        </w:rPr>
        <w:t>6</w:t>
      </w:r>
      <w:r w:rsidR="000E3302" w:rsidRPr="00243EC3">
        <w:rPr>
          <w:rFonts w:ascii="Calibri" w:hAnsi="Calibri" w:cs="Calibri"/>
        </w:rPr>
        <w:t xml:space="preserve">, </w:t>
      </w:r>
      <w:r w:rsidR="007B1C08" w:rsidRPr="00243EC3">
        <w:rPr>
          <w:rFonts w:ascii="Calibri" w:hAnsi="Calibri" w:cs="Calibri"/>
        </w:rPr>
        <w:t>but</w:t>
      </w:r>
      <w:r w:rsidR="00F17EC9" w:rsidRPr="00243EC3">
        <w:rPr>
          <w:rFonts w:ascii="Calibri" w:hAnsi="Calibri" w:cs="Calibri"/>
        </w:rPr>
        <w:t xml:space="preserve"> remains </w:t>
      </w:r>
      <w:r w:rsidR="000E3302" w:rsidRPr="00243EC3">
        <w:rPr>
          <w:rFonts w:ascii="Calibri" w:hAnsi="Calibri" w:cs="Calibri"/>
        </w:rPr>
        <w:t>outside the Reserve Bank's targeted 2% to 3% inflation</w:t>
      </w:r>
      <w:r w:rsidR="009E7EF6" w:rsidRPr="00243EC3">
        <w:rPr>
          <w:rFonts w:ascii="Calibri" w:hAnsi="Calibri" w:cs="Calibri"/>
        </w:rPr>
        <w:t xml:space="preserve"> range</w:t>
      </w:r>
      <w:r w:rsidR="00EB7ADD" w:rsidRPr="00243EC3">
        <w:rPr>
          <w:rFonts w:ascii="Calibri" w:hAnsi="Calibri" w:cs="Calibri"/>
        </w:rPr>
        <w:t xml:space="preserve"> and </w:t>
      </w:r>
      <w:r w:rsidR="00995369" w:rsidRPr="00243EC3">
        <w:rPr>
          <w:rFonts w:ascii="Calibri" w:hAnsi="Calibri" w:cs="Calibri"/>
        </w:rPr>
        <w:t xml:space="preserve">will </w:t>
      </w:r>
      <w:r w:rsidR="007B1C08" w:rsidRPr="00243EC3">
        <w:rPr>
          <w:rFonts w:ascii="Calibri" w:hAnsi="Calibri" w:cs="Calibri"/>
        </w:rPr>
        <w:t>potentially</w:t>
      </w:r>
      <w:r w:rsidR="00EB7ADD" w:rsidRPr="00243EC3">
        <w:rPr>
          <w:rFonts w:ascii="Calibri" w:hAnsi="Calibri" w:cs="Calibri"/>
        </w:rPr>
        <w:t xml:space="preserve"> lead </w:t>
      </w:r>
      <w:r w:rsidR="00BA3B00" w:rsidRPr="00243EC3">
        <w:rPr>
          <w:rFonts w:ascii="Calibri" w:hAnsi="Calibri" w:cs="Calibri"/>
        </w:rPr>
        <w:t>to a</w:t>
      </w:r>
      <w:r w:rsidR="007B1C08" w:rsidRPr="00243EC3">
        <w:rPr>
          <w:rFonts w:ascii="Calibri" w:hAnsi="Calibri" w:cs="Calibri"/>
        </w:rPr>
        <w:t xml:space="preserve">nother </w:t>
      </w:r>
      <w:r w:rsidR="00BA3B00" w:rsidRPr="00243EC3">
        <w:rPr>
          <w:rFonts w:ascii="Calibri" w:hAnsi="Calibri" w:cs="Calibri"/>
        </w:rPr>
        <w:t xml:space="preserve">rate hike </w:t>
      </w:r>
      <w:r w:rsidR="007B1C08" w:rsidRPr="00243EC3">
        <w:rPr>
          <w:rFonts w:ascii="Calibri" w:hAnsi="Calibri" w:cs="Calibri"/>
        </w:rPr>
        <w:t>later this year</w:t>
      </w:r>
      <w:r w:rsidR="009E7EF6" w:rsidRPr="00243EC3">
        <w:rPr>
          <w:rFonts w:ascii="Calibri" w:hAnsi="Calibri" w:cs="Calibri"/>
        </w:rPr>
        <w:t xml:space="preserve">. </w:t>
      </w:r>
    </w:p>
    <w:p w14:paraId="2527D827" w14:textId="420C3454" w:rsidR="00147535" w:rsidRPr="00243EC3" w:rsidRDefault="000D5813" w:rsidP="007152C2">
      <w:pPr>
        <w:pStyle w:val="Heading2"/>
        <w:jc w:val="both"/>
        <w:rPr>
          <w:rFonts w:ascii="Calibri" w:hAnsi="Calibri" w:cs="Calibri"/>
          <w:b w:val="0"/>
          <w:bCs w:val="0"/>
          <w:sz w:val="22"/>
        </w:rPr>
      </w:pPr>
      <w:r w:rsidRPr="00243EC3">
        <w:rPr>
          <w:rFonts w:ascii="Calibri" w:hAnsi="Calibri" w:cs="Calibri"/>
          <w:b w:val="0"/>
          <w:bCs w:val="0"/>
          <w:noProof/>
          <w:sz w:val="22"/>
        </w:rPr>
        <w:drawing>
          <wp:inline distT="0" distB="0" distL="0" distR="0" wp14:anchorId="50CD4BDB" wp14:editId="4D07ABE4">
            <wp:extent cx="2845421" cy="2367507"/>
            <wp:effectExtent l="0" t="0" r="0" b="0"/>
            <wp:docPr id="1418986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986445" name=""/>
                    <pic:cNvPicPr/>
                  </pic:nvPicPr>
                  <pic:blipFill>
                    <a:blip r:embed="rId14"/>
                    <a:stretch>
                      <a:fillRect/>
                    </a:stretch>
                  </pic:blipFill>
                  <pic:spPr>
                    <a:xfrm>
                      <a:off x="0" y="0"/>
                      <a:ext cx="2863559" cy="2382599"/>
                    </a:xfrm>
                    <a:prstGeom prst="rect">
                      <a:avLst/>
                    </a:prstGeom>
                  </pic:spPr>
                </pic:pic>
              </a:graphicData>
            </a:graphic>
          </wp:inline>
        </w:drawing>
      </w:r>
      <w:r w:rsidR="00907005" w:rsidRPr="00243EC3">
        <w:rPr>
          <w:rFonts w:ascii="Calibri" w:hAnsi="Calibri" w:cs="Calibri"/>
          <w:b w:val="0"/>
          <w:bCs w:val="0"/>
          <w:sz w:val="22"/>
        </w:rPr>
        <w:t xml:space="preserve"> </w:t>
      </w:r>
      <w:r w:rsidR="00747FD6" w:rsidRPr="00243EC3">
        <w:rPr>
          <w:rFonts w:ascii="Calibri" w:hAnsi="Calibri" w:cs="Calibri"/>
          <w:b w:val="0"/>
          <w:bCs w:val="0"/>
          <w:noProof/>
          <w:sz w:val="22"/>
        </w:rPr>
        <w:drawing>
          <wp:inline distT="0" distB="0" distL="0" distR="0" wp14:anchorId="694058EC" wp14:editId="64A050D7">
            <wp:extent cx="2598645" cy="2453853"/>
            <wp:effectExtent l="0" t="0" r="0" b="3810"/>
            <wp:docPr id="1113261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61817" name=""/>
                    <pic:cNvPicPr/>
                  </pic:nvPicPr>
                  <pic:blipFill>
                    <a:blip r:embed="rId15"/>
                    <a:stretch>
                      <a:fillRect/>
                    </a:stretch>
                  </pic:blipFill>
                  <pic:spPr>
                    <a:xfrm>
                      <a:off x="0" y="0"/>
                      <a:ext cx="2598645" cy="2453853"/>
                    </a:xfrm>
                    <a:prstGeom prst="rect">
                      <a:avLst/>
                    </a:prstGeom>
                  </pic:spPr>
                </pic:pic>
              </a:graphicData>
            </a:graphic>
          </wp:inline>
        </w:drawing>
      </w:r>
    </w:p>
    <w:p w14:paraId="13598D04" w14:textId="2D54B170" w:rsidR="009E7EF6" w:rsidRPr="00243EC3" w:rsidRDefault="00147535" w:rsidP="007152C2">
      <w:pPr>
        <w:pStyle w:val="Heading2"/>
        <w:jc w:val="both"/>
        <w:rPr>
          <w:rFonts w:ascii="Calibri" w:eastAsiaTheme="minorEastAsia" w:hAnsi="Calibri" w:cs="Calibri"/>
          <w:iCs w:val="0"/>
          <w:color w:val="414042" w:themeColor="text1"/>
          <w:sz w:val="22"/>
          <w:lang w:val="en-AU" w:bidi="ar-SA"/>
        </w:rPr>
      </w:pPr>
      <w:r w:rsidRPr="00243EC3">
        <w:rPr>
          <w:rFonts w:ascii="Calibri" w:eastAsiaTheme="minorEastAsia" w:hAnsi="Calibri" w:cs="Calibri"/>
          <w:iCs w:val="0"/>
          <w:color w:val="414042" w:themeColor="text1"/>
          <w:sz w:val="22"/>
          <w:lang w:val="en-AU" w:bidi="ar-SA"/>
        </w:rPr>
        <w:t>Curr</w:t>
      </w:r>
      <w:r w:rsidR="009E7EF6" w:rsidRPr="00243EC3">
        <w:rPr>
          <w:rFonts w:ascii="Calibri" w:eastAsiaTheme="minorEastAsia" w:hAnsi="Calibri" w:cs="Calibri"/>
          <w:iCs w:val="0"/>
          <w:color w:val="414042" w:themeColor="text1"/>
          <w:sz w:val="22"/>
          <w:lang w:val="en-AU" w:bidi="ar-SA"/>
        </w:rPr>
        <w:t>ent Market View</w:t>
      </w:r>
    </w:p>
    <w:p w14:paraId="6D8387E0" w14:textId="77777777" w:rsidR="009E7EF6" w:rsidRPr="00243EC3" w:rsidRDefault="009E7EF6" w:rsidP="007152C2">
      <w:pPr>
        <w:pStyle w:val="Heading3"/>
        <w:jc w:val="both"/>
        <w:rPr>
          <w:rFonts w:ascii="Calibri" w:eastAsiaTheme="minorEastAsia" w:hAnsi="Calibri" w:cs="Calibri"/>
          <w:iCs w:val="0"/>
          <w:caps w:val="0"/>
          <w:color w:val="414042" w:themeColor="text1"/>
          <w:lang w:val="en-AU" w:bidi="ar-SA"/>
        </w:rPr>
      </w:pPr>
      <w:r w:rsidRPr="00243EC3">
        <w:rPr>
          <w:rFonts w:ascii="Calibri" w:eastAsiaTheme="minorEastAsia" w:hAnsi="Calibri" w:cs="Calibri"/>
          <w:iCs w:val="0"/>
          <w:caps w:val="0"/>
          <w:color w:val="414042" w:themeColor="text1"/>
          <w:lang w:val="en-AU" w:bidi="ar-SA"/>
        </w:rPr>
        <w:t>Domestic View</w:t>
      </w:r>
    </w:p>
    <w:p w14:paraId="79E48C03" w14:textId="08948ED8" w:rsidR="00341332" w:rsidRPr="00243EC3" w:rsidRDefault="00D658F2" w:rsidP="007152C2">
      <w:pPr>
        <w:jc w:val="both"/>
        <w:rPr>
          <w:rFonts w:ascii="Calibri" w:hAnsi="Calibri" w:cs="Calibri"/>
          <w:b/>
          <w:bCs/>
        </w:rPr>
      </w:pPr>
      <w:r w:rsidRPr="00243EC3">
        <w:rPr>
          <w:rFonts w:ascii="Calibri" w:hAnsi="Calibri" w:cs="Calibri"/>
        </w:rPr>
        <w:t xml:space="preserve">The overall </w:t>
      </w:r>
      <w:r w:rsidR="002C2046" w:rsidRPr="00243EC3">
        <w:rPr>
          <w:rFonts w:ascii="Calibri" w:hAnsi="Calibri" w:cs="Calibri"/>
        </w:rPr>
        <w:t xml:space="preserve">investment </w:t>
      </w:r>
      <w:r w:rsidR="00242925" w:rsidRPr="00243EC3">
        <w:rPr>
          <w:rFonts w:ascii="Calibri" w:hAnsi="Calibri" w:cs="Calibri"/>
        </w:rPr>
        <w:t>view</w:t>
      </w:r>
      <w:r w:rsidRPr="00243EC3">
        <w:rPr>
          <w:rFonts w:ascii="Calibri" w:hAnsi="Calibri" w:cs="Calibri"/>
        </w:rPr>
        <w:t xml:space="preserve"> </w:t>
      </w:r>
      <w:r w:rsidR="005A4CB4" w:rsidRPr="00243EC3">
        <w:rPr>
          <w:rFonts w:ascii="Calibri" w:hAnsi="Calibri" w:cs="Calibri"/>
        </w:rPr>
        <w:t xml:space="preserve">for shares </w:t>
      </w:r>
      <w:r w:rsidR="000E3302" w:rsidRPr="00243EC3">
        <w:rPr>
          <w:rFonts w:ascii="Calibri" w:hAnsi="Calibri" w:cs="Calibri"/>
          <w:b/>
          <w:bCs/>
        </w:rPr>
        <w:t>is "</w:t>
      </w:r>
      <w:r w:rsidR="00861D66" w:rsidRPr="00243EC3">
        <w:rPr>
          <w:rFonts w:ascii="Calibri" w:hAnsi="Calibri" w:cs="Calibri"/>
          <w:b/>
          <w:bCs/>
        </w:rPr>
        <w:t>cautious</w:t>
      </w:r>
      <w:r w:rsidR="000E3302" w:rsidRPr="00243EC3">
        <w:rPr>
          <w:rFonts w:ascii="Calibri" w:hAnsi="Calibri" w:cs="Calibri"/>
          <w:b/>
          <w:bCs/>
        </w:rPr>
        <w:t xml:space="preserve">" over the short term, "cautiously optimistic" over the medium term, and "long run" </w:t>
      </w:r>
      <w:r w:rsidR="00341332" w:rsidRPr="00243EC3">
        <w:rPr>
          <w:rFonts w:ascii="Calibri" w:hAnsi="Calibri" w:cs="Calibri"/>
        </w:rPr>
        <w:t xml:space="preserve">as corporate profits continue to grow </w:t>
      </w:r>
      <w:r w:rsidR="000653A6" w:rsidRPr="00243EC3">
        <w:rPr>
          <w:rFonts w:ascii="Calibri" w:hAnsi="Calibri" w:cs="Calibri"/>
        </w:rPr>
        <w:t xml:space="preserve">faster than inflation and </w:t>
      </w:r>
      <w:r w:rsidR="003A2E3B" w:rsidRPr="00243EC3">
        <w:rPr>
          <w:rFonts w:ascii="Calibri" w:hAnsi="Calibri" w:cs="Calibri"/>
        </w:rPr>
        <w:t>as the need to build out data centres drives commodity prices higher</w:t>
      </w:r>
      <w:r w:rsidR="006E4355" w:rsidRPr="00243EC3">
        <w:rPr>
          <w:rFonts w:ascii="Calibri" w:hAnsi="Calibri" w:cs="Calibri"/>
        </w:rPr>
        <w:t>.</w:t>
      </w:r>
    </w:p>
    <w:p w14:paraId="09E86B6C" w14:textId="3616AC7B" w:rsidR="0018703E" w:rsidRPr="00243EC3" w:rsidRDefault="0018703E" w:rsidP="007152C2">
      <w:pPr>
        <w:jc w:val="both"/>
        <w:rPr>
          <w:rFonts w:ascii="Calibri" w:hAnsi="Calibri" w:cs="Calibri"/>
        </w:rPr>
      </w:pPr>
      <w:r w:rsidRPr="00243EC3">
        <w:rPr>
          <w:rFonts w:ascii="Calibri" w:hAnsi="Calibri" w:cs="Calibri"/>
        </w:rPr>
        <w:t xml:space="preserve">The market </w:t>
      </w:r>
      <w:r w:rsidR="00927F06" w:rsidRPr="00243EC3">
        <w:rPr>
          <w:rFonts w:ascii="Calibri" w:hAnsi="Calibri" w:cs="Calibri"/>
        </w:rPr>
        <w:t xml:space="preserve">is currently </w:t>
      </w:r>
      <w:r w:rsidR="006E4109" w:rsidRPr="00243EC3">
        <w:rPr>
          <w:rFonts w:ascii="Calibri" w:hAnsi="Calibri" w:cs="Calibri"/>
        </w:rPr>
        <w:t xml:space="preserve">pricing in a </w:t>
      </w:r>
      <w:r w:rsidR="003A2E3B" w:rsidRPr="00243EC3">
        <w:rPr>
          <w:rFonts w:ascii="Calibri" w:hAnsi="Calibri" w:cs="Calibri"/>
        </w:rPr>
        <w:t>half an</w:t>
      </w:r>
      <w:r w:rsidR="00927F06" w:rsidRPr="00243EC3">
        <w:rPr>
          <w:rFonts w:ascii="Calibri" w:hAnsi="Calibri" w:cs="Calibri"/>
        </w:rPr>
        <w:t xml:space="preserve"> interest rate hike on </w:t>
      </w:r>
      <w:r w:rsidR="007F5563" w:rsidRPr="00243EC3">
        <w:rPr>
          <w:rFonts w:ascii="Calibri" w:hAnsi="Calibri" w:cs="Calibri"/>
        </w:rPr>
        <w:t xml:space="preserve">the </w:t>
      </w:r>
      <w:r w:rsidR="00A4713F" w:rsidRPr="00243EC3">
        <w:rPr>
          <w:rFonts w:ascii="Calibri" w:hAnsi="Calibri" w:cs="Calibri"/>
        </w:rPr>
        <w:t>15</w:t>
      </w:r>
      <w:r w:rsidR="00927F06" w:rsidRPr="00243EC3">
        <w:rPr>
          <w:rFonts w:ascii="Calibri" w:hAnsi="Calibri" w:cs="Calibri"/>
          <w:vertAlign w:val="superscript"/>
        </w:rPr>
        <w:t>th</w:t>
      </w:r>
      <w:r w:rsidR="000E3302" w:rsidRPr="00243EC3">
        <w:rPr>
          <w:rFonts w:ascii="Calibri" w:hAnsi="Calibri" w:cs="Calibri"/>
        </w:rPr>
        <w:t>/</w:t>
      </w:r>
      <w:r w:rsidR="00A4713F" w:rsidRPr="00243EC3">
        <w:rPr>
          <w:rFonts w:ascii="Calibri" w:hAnsi="Calibri" w:cs="Calibri"/>
        </w:rPr>
        <w:t>16</w:t>
      </w:r>
      <w:r w:rsidR="00927F06" w:rsidRPr="00243EC3">
        <w:rPr>
          <w:rFonts w:ascii="Calibri" w:hAnsi="Calibri" w:cs="Calibri"/>
          <w:vertAlign w:val="superscript"/>
        </w:rPr>
        <w:t>th</w:t>
      </w:r>
      <w:r w:rsidR="000E3302" w:rsidRPr="00243EC3">
        <w:rPr>
          <w:rFonts w:ascii="Calibri" w:hAnsi="Calibri" w:cs="Calibri"/>
        </w:rPr>
        <w:t xml:space="preserve"> of </w:t>
      </w:r>
      <w:r w:rsidR="00A4713F" w:rsidRPr="00243EC3">
        <w:rPr>
          <w:rFonts w:ascii="Calibri" w:hAnsi="Calibri" w:cs="Calibri"/>
        </w:rPr>
        <w:t>June</w:t>
      </w:r>
      <w:r w:rsidR="000E3302" w:rsidRPr="00243EC3">
        <w:rPr>
          <w:rFonts w:ascii="Calibri" w:hAnsi="Calibri" w:cs="Calibri"/>
        </w:rPr>
        <w:t xml:space="preserve"> 2026, due to a "hotter" inflation print in </w:t>
      </w:r>
      <w:r w:rsidR="00A4713F" w:rsidRPr="00243EC3">
        <w:rPr>
          <w:rFonts w:ascii="Calibri" w:hAnsi="Calibri" w:cs="Calibri"/>
        </w:rPr>
        <w:t>May</w:t>
      </w:r>
      <w:r w:rsidR="000E3302" w:rsidRPr="00243EC3">
        <w:rPr>
          <w:rFonts w:ascii="Calibri" w:hAnsi="Calibri" w:cs="Calibri"/>
        </w:rPr>
        <w:t xml:space="preserve"> that showed inflation is now outside the RBA's</w:t>
      </w:r>
      <w:r w:rsidR="003F223D" w:rsidRPr="00243EC3">
        <w:rPr>
          <w:rFonts w:ascii="Calibri" w:hAnsi="Calibri" w:cs="Calibri"/>
        </w:rPr>
        <w:t xml:space="preserve"> target range of 2-3%</w:t>
      </w:r>
      <w:r w:rsidR="00231718" w:rsidRPr="00243EC3">
        <w:rPr>
          <w:rFonts w:ascii="Calibri" w:hAnsi="Calibri" w:cs="Calibri"/>
        </w:rPr>
        <w:t>, in combination with increases in the oil price to increase inflation over the short-term</w:t>
      </w:r>
      <w:r w:rsidR="003F223D" w:rsidRPr="00243EC3">
        <w:rPr>
          <w:rFonts w:ascii="Calibri" w:hAnsi="Calibri" w:cs="Calibri"/>
        </w:rPr>
        <w:t>.</w:t>
      </w:r>
    </w:p>
    <w:p w14:paraId="1B4AEE86" w14:textId="58CB9E27" w:rsidR="009E7EF6" w:rsidRPr="00243EC3" w:rsidRDefault="009E7EF6" w:rsidP="007152C2">
      <w:pPr>
        <w:pStyle w:val="Heading3"/>
        <w:spacing w:before="120" w:after="120"/>
        <w:jc w:val="both"/>
        <w:rPr>
          <w:rFonts w:ascii="Calibri" w:eastAsiaTheme="minorEastAsia" w:hAnsi="Calibri" w:cs="Calibri"/>
          <w:iCs w:val="0"/>
          <w:caps w:val="0"/>
          <w:color w:val="414042" w:themeColor="text1"/>
          <w:lang w:val="en-AU" w:bidi="ar-SA"/>
        </w:rPr>
      </w:pPr>
      <w:r w:rsidRPr="00243EC3">
        <w:rPr>
          <w:rFonts w:ascii="Calibri" w:eastAsiaTheme="minorEastAsia" w:hAnsi="Calibri" w:cs="Calibri"/>
          <w:iCs w:val="0"/>
          <w:caps w:val="0"/>
          <w:color w:val="414042" w:themeColor="text1"/>
          <w:lang w:val="en-AU" w:bidi="ar-SA"/>
        </w:rPr>
        <w:t>Global View</w:t>
      </w:r>
    </w:p>
    <w:p w14:paraId="7E9D3284" w14:textId="7F85D098" w:rsidR="00374ED0" w:rsidRPr="00243EC3" w:rsidRDefault="00C32BB5" w:rsidP="007152C2">
      <w:pPr>
        <w:spacing w:before="120" w:after="120"/>
        <w:jc w:val="both"/>
        <w:rPr>
          <w:rFonts w:ascii="Calibri" w:hAnsi="Calibri" w:cs="Calibri"/>
        </w:rPr>
      </w:pPr>
      <w:r w:rsidRPr="00243EC3">
        <w:rPr>
          <w:rFonts w:ascii="Calibri" w:hAnsi="Calibri" w:cs="Calibri"/>
        </w:rPr>
        <w:t xml:space="preserve">The global share market remains </w:t>
      </w:r>
      <w:r w:rsidR="00374ED0" w:rsidRPr="00243EC3">
        <w:rPr>
          <w:rFonts w:ascii="Calibri" w:hAnsi="Calibri" w:cs="Calibri"/>
        </w:rPr>
        <w:t>cautious</w:t>
      </w:r>
      <w:r w:rsidR="003A2E3B" w:rsidRPr="00243EC3">
        <w:rPr>
          <w:rFonts w:ascii="Calibri" w:hAnsi="Calibri" w:cs="Calibri"/>
        </w:rPr>
        <w:t>, aside from a few AI companies, amid the looming threat of a global inflation spike that could force many economies to raise</w:t>
      </w:r>
      <w:r w:rsidR="00374ED0" w:rsidRPr="00243EC3">
        <w:rPr>
          <w:rFonts w:ascii="Calibri" w:hAnsi="Calibri" w:cs="Calibri"/>
        </w:rPr>
        <w:t xml:space="preserve"> interest rates. Given the current tensions in the </w:t>
      </w:r>
      <w:r w:rsidR="00904355" w:rsidRPr="00243EC3">
        <w:rPr>
          <w:rFonts w:ascii="Calibri" w:hAnsi="Calibri" w:cs="Calibri"/>
        </w:rPr>
        <w:t xml:space="preserve">Middle East, </w:t>
      </w:r>
      <w:r w:rsidR="003A2E3B" w:rsidRPr="00243EC3">
        <w:rPr>
          <w:rFonts w:ascii="Calibri" w:hAnsi="Calibri" w:cs="Calibri"/>
        </w:rPr>
        <w:t>we could see a global slowdown in GDP,</w:t>
      </w:r>
      <w:r w:rsidR="00904355" w:rsidRPr="00243EC3">
        <w:rPr>
          <w:rFonts w:ascii="Calibri" w:hAnsi="Calibri" w:cs="Calibri"/>
        </w:rPr>
        <w:t xml:space="preserve"> as energy production cannot keep up with the rollout of AI data centres</w:t>
      </w:r>
      <w:r w:rsidR="00374ED0" w:rsidRPr="00243EC3">
        <w:rPr>
          <w:rFonts w:ascii="Calibri" w:hAnsi="Calibri" w:cs="Calibri"/>
        </w:rPr>
        <w:t>.</w:t>
      </w:r>
    </w:p>
    <w:p w14:paraId="0B22891E" w14:textId="77777777" w:rsidR="004A5BF7" w:rsidRPr="00243EC3" w:rsidRDefault="004A5BF7" w:rsidP="007152C2">
      <w:pPr>
        <w:spacing w:before="120" w:after="120"/>
        <w:jc w:val="both"/>
        <w:rPr>
          <w:rFonts w:ascii="Calibri" w:hAnsi="Calibri" w:cs="Calibri"/>
          <w:b/>
          <w:bCs/>
        </w:rPr>
      </w:pPr>
    </w:p>
    <w:p w14:paraId="746B3093" w14:textId="1C9494F0" w:rsidR="00476B80" w:rsidRDefault="00FA2956" w:rsidP="007152C2">
      <w:pPr>
        <w:spacing w:before="120" w:after="120"/>
        <w:jc w:val="both"/>
        <w:rPr>
          <w:rFonts w:ascii="Calibri" w:hAnsi="Calibri" w:cs="Calibri"/>
          <w:b/>
          <w:bCs/>
        </w:rPr>
      </w:pPr>
      <w:r w:rsidRPr="00243EC3">
        <w:rPr>
          <w:rFonts w:ascii="Calibri" w:hAnsi="Calibri" w:cs="Calibri"/>
          <w:b/>
          <w:bCs/>
        </w:rPr>
        <w:t>Where to From Here?</w:t>
      </w:r>
    </w:p>
    <w:p w14:paraId="79F473F7" w14:textId="77777777" w:rsidR="004B51FC" w:rsidRPr="00243EC3" w:rsidRDefault="004B51FC" w:rsidP="004B51FC">
      <w:pPr>
        <w:pStyle w:val="ListParagraph"/>
        <w:numPr>
          <w:ilvl w:val="0"/>
          <w:numId w:val="17"/>
        </w:numPr>
        <w:spacing w:before="120" w:after="120"/>
        <w:jc w:val="both"/>
        <w:rPr>
          <w:rFonts w:eastAsiaTheme="minorEastAsia" w:cs="Calibri"/>
          <w:i w:val="0"/>
          <w:iCs w:val="0"/>
        </w:rPr>
      </w:pPr>
      <w:r w:rsidRPr="00243EC3">
        <w:rPr>
          <w:rFonts w:eastAsiaTheme="minorEastAsia" w:cs="Calibri"/>
          <w:i w:val="0"/>
          <w:iCs w:val="0"/>
        </w:rPr>
        <w:t xml:space="preserve">Continued shift from rules-based order and win-win multilateral trade to power-based order and win-lose trade deals. Trump did not start this. The shift started in the 2010s with the U.S./Europe letting Putin take Crimea in return for cheap gas for Germany/Europe, and the U.S./Japan letting China militarise the South China Sea. It has certainly accelerated under </w:t>
      </w:r>
      <w:r w:rsidRPr="00243EC3">
        <w:rPr>
          <w:rFonts w:eastAsiaTheme="minorEastAsia" w:cs="Calibri"/>
          <w:i w:val="0"/>
          <w:iCs w:val="0"/>
        </w:rPr>
        <w:lastRenderedPageBreak/>
        <w:t>Trump. Lower cross-border trade &amp; investment, more reliance on government subsidies &amp; distortions, and inflationary onshoring of uneconomic industries.</w:t>
      </w:r>
    </w:p>
    <w:p w14:paraId="3211CE3B" w14:textId="77777777" w:rsidR="004B51FC" w:rsidRPr="00243EC3" w:rsidRDefault="004B51FC" w:rsidP="004B51FC">
      <w:pPr>
        <w:pStyle w:val="ListParagraph"/>
        <w:numPr>
          <w:ilvl w:val="0"/>
          <w:numId w:val="17"/>
        </w:numPr>
        <w:spacing w:before="120" w:after="120"/>
        <w:jc w:val="both"/>
        <w:rPr>
          <w:rFonts w:eastAsiaTheme="minorEastAsia" w:cs="Calibri"/>
          <w:i w:val="0"/>
          <w:iCs w:val="0"/>
        </w:rPr>
      </w:pPr>
      <w:r w:rsidRPr="00243EC3">
        <w:rPr>
          <w:rFonts w:eastAsiaTheme="minorEastAsia" w:cs="Calibri"/>
          <w:i w:val="0"/>
          <w:iCs w:val="0"/>
        </w:rPr>
        <w:t>Sticky inflation - political pressure on central banks to keep rates low – populist pressure on governments to keep deficit spending. Tariffs + onshoring are adding to costs/prices. Bond yields to stay elevated or even drift higher, risk of bond yield spikes, or a sudden need for rate hikes, unsettling / breaking share markets.</w:t>
      </w:r>
    </w:p>
    <w:p w14:paraId="70217EE1" w14:textId="77777777" w:rsidR="004B51FC" w:rsidRPr="00243EC3" w:rsidRDefault="004B51FC" w:rsidP="004B51FC">
      <w:pPr>
        <w:pStyle w:val="ListParagraph"/>
        <w:numPr>
          <w:ilvl w:val="0"/>
          <w:numId w:val="17"/>
        </w:numPr>
        <w:spacing w:before="120" w:after="120"/>
        <w:jc w:val="both"/>
        <w:rPr>
          <w:rFonts w:eastAsiaTheme="minorEastAsia" w:cs="Calibri"/>
          <w:i w:val="0"/>
          <w:iCs w:val="0"/>
        </w:rPr>
      </w:pPr>
      <w:r w:rsidRPr="00243EC3">
        <w:rPr>
          <w:rFonts w:eastAsiaTheme="minorEastAsia" w:cs="Calibri"/>
          <w:i w:val="0"/>
          <w:iCs w:val="0"/>
        </w:rPr>
        <w:t>Share markets continue to be supported by good profit growth for now. Shares everywhere are expensive, but buoyed by loose monetary &amp; fiscal policies, plus a near-certainty that governments will throw 'free'/borrowed money at any problem.</w:t>
      </w:r>
    </w:p>
    <w:p w14:paraId="500D6896" w14:textId="77777777" w:rsidR="004B51FC" w:rsidRPr="00243EC3" w:rsidRDefault="004B51FC" w:rsidP="004B51FC">
      <w:pPr>
        <w:pStyle w:val="ListParagraph"/>
        <w:numPr>
          <w:ilvl w:val="0"/>
          <w:numId w:val="17"/>
        </w:numPr>
        <w:spacing w:before="120" w:after="120"/>
        <w:jc w:val="both"/>
        <w:rPr>
          <w:rFonts w:eastAsiaTheme="minorEastAsia" w:cs="Calibri"/>
          <w:i w:val="0"/>
          <w:iCs w:val="0"/>
        </w:rPr>
      </w:pPr>
      <w:r w:rsidRPr="00243EC3">
        <w:rPr>
          <w:rFonts w:eastAsiaTheme="minorEastAsia" w:cs="Calibri"/>
          <w:i w:val="0"/>
          <w:iCs w:val="0"/>
        </w:rPr>
        <w:t xml:space="preserve">Commodities rally gathering pace – rising demand soaking up oversupply, AI/data centre boom (industrial metals, energy, water, land), global rearmament – especially Europe, Japan, Canada. This should support the ASX market, </w:t>
      </w:r>
      <w:proofErr w:type="gramStart"/>
      <w:r w:rsidRPr="00243EC3">
        <w:rPr>
          <w:rFonts w:eastAsiaTheme="minorEastAsia" w:cs="Calibri"/>
          <w:i w:val="0"/>
          <w:iCs w:val="0"/>
        </w:rPr>
        <w:t>as long as</w:t>
      </w:r>
      <w:proofErr w:type="gramEnd"/>
      <w:r w:rsidRPr="00243EC3">
        <w:rPr>
          <w:rFonts w:eastAsiaTheme="minorEastAsia" w:cs="Calibri"/>
          <w:i w:val="0"/>
          <w:iCs w:val="0"/>
        </w:rPr>
        <w:t xml:space="preserve"> banks avoid a local recession.</w:t>
      </w:r>
    </w:p>
    <w:p w14:paraId="2D721D3B" w14:textId="77777777" w:rsidR="004B51FC" w:rsidRPr="00243EC3" w:rsidRDefault="004B51FC" w:rsidP="004B51FC">
      <w:pPr>
        <w:pStyle w:val="ListParagraph"/>
        <w:numPr>
          <w:ilvl w:val="0"/>
          <w:numId w:val="17"/>
        </w:numPr>
        <w:spacing w:before="120" w:after="120"/>
        <w:jc w:val="both"/>
        <w:rPr>
          <w:rFonts w:eastAsiaTheme="minorEastAsia" w:cs="Calibri"/>
          <w:i w:val="0"/>
          <w:iCs w:val="0"/>
        </w:rPr>
      </w:pPr>
      <w:r w:rsidRPr="00243EC3">
        <w:rPr>
          <w:rFonts w:eastAsiaTheme="minorEastAsia" w:cs="Calibri"/>
          <w:i w:val="0"/>
          <w:iCs w:val="0"/>
        </w:rPr>
        <w:t>De-dollarisation fears are probably overdone, but are driving up gold and silver, not bitcoin. U.S. Treasury yields are not at risk for now.</w:t>
      </w:r>
    </w:p>
    <w:p w14:paraId="0DD83901" w14:textId="77777777" w:rsidR="004B51FC" w:rsidRPr="00243EC3" w:rsidRDefault="004B51FC" w:rsidP="004B51FC">
      <w:pPr>
        <w:pStyle w:val="ListParagraph"/>
        <w:numPr>
          <w:ilvl w:val="0"/>
          <w:numId w:val="17"/>
        </w:numPr>
        <w:spacing w:before="120" w:after="120"/>
        <w:jc w:val="both"/>
        <w:rPr>
          <w:rFonts w:eastAsiaTheme="minorEastAsia" w:cs="Calibri"/>
          <w:i w:val="0"/>
          <w:iCs w:val="0"/>
        </w:rPr>
      </w:pPr>
      <w:r w:rsidRPr="00243EC3">
        <w:rPr>
          <w:rFonts w:eastAsiaTheme="minorEastAsia" w:cs="Calibri"/>
          <w:i w:val="0"/>
          <w:iCs w:val="0"/>
        </w:rPr>
        <w:t>The current boom will end one day, of course. All markets everywhere, including and especially Australia, are overpriced on fundamentals, not just U.S. big tech. However, each boom is different, and the triggers for the inevitable bust are different each time.</w:t>
      </w:r>
    </w:p>
    <w:p w14:paraId="3B0F834D" w14:textId="77777777" w:rsidR="004B51FC" w:rsidRPr="000B5326" w:rsidRDefault="004B51FC" w:rsidP="004B51FC">
      <w:pPr>
        <w:ind w:left="720"/>
        <w:jc w:val="both"/>
        <w:rPr>
          <w:rFonts w:ascii="Calibri" w:hAnsi="Calibri" w:cs="Calibri"/>
        </w:rPr>
      </w:pPr>
    </w:p>
    <w:p w14:paraId="5D2CF3B1" w14:textId="77777777" w:rsidR="004B51FC" w:rsidRPr="000B5326" w:rsidRDefault="004B51FC" w:rsidP="004B51FC">
      <w:pPr>
        <w:jc w:val="both"/>
        <w:rPr>
          <w:sz w:val="16"/>
          <w:szCs w:val="16"/>
          <w:lang w:val="en-US"/>
        </w:rPr>
      </w:pPr>
    </w:p>
    <w:p w14:paraId="208DBB86" w14:textId="77777777" w:rsidR="004B51FC" w:rsidRPr="000B5326" w:rsidRDefault="004B51FC" w:rsidP="004B51FC">
      <w:pPr>
        <w:jc w:val="both"/>
        <w:rPr>
          <w:sz w:val="16"/>
          <w:szCs w:val="16"/>
          <w:lang w:val="en-US"/>
        </w:rPr>
      </w:pPr>
    </w:p>
    <w:p w14:paraId="785FBE92" w14:textId="77777777" w:rsidR="004B51FC" w:rsidRPr="000B5326" w:rsidRDefault="004B51FC" w:rsidP="004B51FC">
      <w:pPr>
        <w:jc w:val="both"/>
        <w:rPr>
          <w:sz w:val="16"/>
          <w:szCs w:val="16"/>
          <w:lang w:val="en-US"/>
        </w:rPr>
        <w:sectPr w:rsidR="004B51FC" w:rsidRPr="000B5326" w:rsidSect="004B51FC">
          <w:headerReference w:type="default" r:id="rId16"/>
          <w:footerReference w:type="default" r:id="rId17"/>
          <w:pgSz w:w="11906" w:h="16838" w:code="9"/>
          <w:pgMar w:top="2948" w:right="1440" w:bottom="2041" w:left="1440" w:header="1021" w:footer="709" w:gutter="0"/>
          <w:cols w:space="708"/>
          <w:docGrid w:linePitch="360"/>
        </w:sectPr>
      </w:pPr>
    </w:p>
    <w:p w14:paraId="0C1EDE67" w14:textId="77777777" w:rsidR="004B51FC" w:rsidRPr="003352E4" w:rsidRDefault="004B51FC" w:rsidP="004B51FC">
      <w:pPr>
        <w:jc w:val="both"/>
        <w:rPr>
          <w:sz w:val="16"/>
          <w:szCs w:val="16"/>
        </w:rPr>
      </w:pPr>
      <w:r w:rsidRPr="000B5326">
        <w:rPr>
          <w:sz w:val="16"/>
          <w:szCs w:val="16"/>
          <w:lang w:val="en-US"/>
        </w:rPr>
        <w:lastRenderedPageBreak/>
        <w:t xml:space="preserve">This document is issued by Atlas Funds Management Pty Ltd. Atlas Funds Management Pty Ltd does not provide any general advice or personal advice regarding any potential investment in any financial products within the meaning of section 766B of the Corporations Act. No consideration has been made </w:t>
      </w:r>
      <w:proofErr w:type="gramStart"/>
      <w:r w:rsidRPr="000B5326">
        <w:rPr>
          <w:sz w:val="16"/>
          <w:szCs w:val="16"/>
          <w:lang w:val="en-US"/>
        </w:rPr>
        <w:t>of</w:t>
      </w:r>
      <w:proofErr w:type="gramEnd"/>
      <w:r w:rsidRPr="000B5326">
        <w:rPr>
          <w:sz w:val="16"/>
          <w:szCs w:val="16"/>
          <w:lang w:val="en-US"/>
        </w:rPr>
        <w:t xml:space="preserve"> any specific person's investment objectives, financial situation or needs. The provision of this presentation is not and should not be considered as a recommendation in relation to an investment in any entity or that an investment in any entity is a suitable investment for any specific person. Recipients should make their own enquiries and evaluations they consider appropriate to determine the suitability of any investment (including their investment objectives, financial situation, and particular needs) and should seek all necessary financial, legal, tax and investment advice. Atlas Funds Management Pty Ltd, </w:t>
      </w:r>
      <w:proofErr w:type="gramStart"/>
      <w:r w:rsidRPr="000B5326">
        <w:rPr>
          <w:sz w:val="16"/>
          <w:szCs w:val="16"/>
          <w:lang w:val="en-US"/>
        </w:rPr>
        <w:t>it's</w:t>
      </w:r>
      <w:proofErr w:type="gramEnd"/>
      <w:r w:rsidRPr="000B5326">
        <w:rPr>
          <w:sz w:val="16"/>
          <w:szCs w:val="16"/>
          <w:lang w:val="en-US"/>
        </w:rPr>
        <w:t xml:space="preserve"> directors and </w:t>
      </w:r>
      <w:proofErr w:type="gramStart"/>
      <w:r w:rsidRPr="000B5326">
        <w:rPr>
          <w:sz w:val="16"/>
          <w:szCs w:val="16"/>
          <w:lang w:val="en-US"/>
        </w:rPr>
        <w:t>employees</w:t>
      </w:r>
      <w:proofErr w:type="gramEnd"/>
      <w:r w:rsidRPr="000B5326">
        <w:rPr>
          <w:sz w:val="16"/>
          <w:szCs w:val="16"/>
          <w:lang w:val="en-US"/>
        </w:rPr>
        <w:t xml:space="preserve"> do not accept any liability for the results of any actions taken or not taken </w:t>
      </w:r>
      <w:proofErr w:type="gramStart"/>
      <w:r w:rsidRPr="000B5326">
        <w:rPr>
          <w:sz w:val="16"/>
          <w:szCs w:val="16"/>
          <w:lang w:val="en-US"/>
        </w:rPr>
        <w:t>on the basis of</w:t>
      </w:r>
      <w:proofErr w:type="gramEnd"/>
      <w:r w:rsidRPr="000B5326">
        <w:rPr>
          <w:sz w:val="16"/>
          <w:szCs w:val="16"/>
          <w:lang w:val="en-US"/>
        </w:rPr>
        <w:t xml:space="preserve"> information in this presentation, or for any negligent misstatements, errors or omissions. This presentation is not an advertisement and is not intended for public use or distribution. Past performance of a</w:t>
      </w:r>
      <w:r w:rsidRPr="003352E4">
        <w:rPr>
          <w:sz w:val="16"/>
          <w:szCs w:val="16"/>
          <w:lang w:val="en-US"/>
        </w:rPr>
        <w:t xml:space="preserve"> fund is no guarantee </w:t>
      </w:r>
      <w:r>
        <w:rPr>
          <w:sz w:val="16"/>
          <w:szCs w:val="16"/>
          <w:lang w:val="en-US"/>
        </w:rPr>
        <w:t>of</w:t>
      </w:r>
      <w:r w:rsidRPr="003352E4">
        <w:rPr>
          <w:sz w:val="16"/>
          <w:szCs w:val="16"/>
          <w:lang w:val="en-US"/>
        </w:rPr>
        <w:t xml:space="preserve"> its </w:t>
      </w:r>
      <w:r>
        <w:rPr>
          <w:sz w:val="16"/>
          <w:szCs w:val="16"/>
          <w:lang w:val="en-US"/>
        </w:rPr>
        <w:t xml:space="preserve">future </w:t>
      </w:r>
      <w:r w:rsidRPr="003352E4">
        <w:rPr>
          <w:sz w:val="16"/>
          <w:szCs w:val="16"/>
          <w:lang w:val="en-US"/>
        </w:rPr>
        <w:t xml:space="preserve">performance. </w:t>
      </w:r>
    </w:p>
    <w:p w14:paraId="34DA9D18" w14:textId="77777777" w:rsidR="004B51FC" w:rsidRDefault="004B51FC" w:rsidP="007152C2">
      <w:pPr>
        <w:spacing w:before="120" w:after="120"/>
        <w:jc w:val="both"/>
        <w:rPr>
          <w:rFonts w:ascii="Calibri" w:hAnsi="Calibri" w:cs="Calibri"/>
          <w:b/>
          <w:bCs/>
        </w:rPr>
      </w:pPr>
    </w:p>
    <w:p w14:paraId="0F2F7DEB" w14:textId="77777777" w:rsidR="004B51FC" w:rsidRDefault="004B51FC" w:rsidP="007152C2">
      <w:pPr>
        <w:spacing w:before="120" w:after="120"/>
        <w:jc w:val="both"/>
        <w:rPr>
          <w:rFonts w:ascii="Calibri" w:hAnsi="Calibri" w:cs="Calibri"/>
          <w:b/>
          <w:bCs/>
        </w:rPr>
      </w:pPr>
    </w:p>
    <w:bookmarkEnd w:id="0"/>
    <w:p w14:paraId="0D665B13" w14:textId="77777777" w:rsidR="004B51FC" w:rsidRPr="00243EC3" w:rsidRDefault="004B51FC" w:rsidP="007152C2">
      <w:pPr>
        <w:spacing w:before="120" w:after="120"/>
        <w:jc w:val="both"/>
        <w:rPr>
          <w:rFonts w:ascii="Calibri" w:hAnsi="Calibri" w:cs="Calibri"/>
          <w:b/>
          <w:bCs/>
        </w:rPr>
      </w:pPr>
    </w:p>
    <w:sectPr w:rsidR="004B51FC" w:rsidRPr="00243EC3" w:rsidSect="004B51FC">
      <w:pgSz w:w="11906" w:h="16838" w:code="9"/>
      <w:pgMar w:top="2948" w:right="1440" w:bottom="2041" w:left="1440" w:header="10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C2215" w14:textId="77777777" w:rsidR="004E416C" w:rsidRDefault="004E416C" w:rsidP="00EB28A8">
      <w:pPr>
        <w:spacing w:after="0" w:line="240" w:lineRule="auto"/>
      </w:pPr>
      <w:r>
        <w:separator/>
      </w:r>
    </w:p>
  </w:endnote>
  <w:endnote w:type="continuationSeparator" w:id="0">
    <w:p w14:paraId="0D6C6FDD" w14:textId="77777777" w:rsidR="004E416C" w:rsidRDefault="004E416C" w:rsidP="00EB2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aj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412822"/>
      <w:docPartObj>
        <w:docPartGallery w:val="Page Numbers (Bottom of Page)"/>
        <w:docPartUnique/>
      </w:docPartObj>
    </w:sdtPr>
    <w:sdtEndPr>
      <w:rPr>
        <w:color w:val="7F7F7F" w:themeColor="background1" w:themeShade="7F"/>
        <w:spacing w:val="60"/>
      </w:rPr>
    </w:sdtEndPr>
    <w:sdtContent>
      <w:p w14:paraId="596B91D0" w14:textId="77777777" w:rsidR="004B51FC" w:rsidRDefault="004B51F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EC5ADFC" w14:textId="77777777" w:rsidR="004B51FC" w:rsidRDefault="004B5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54773" w14:textId="77777777" w:rsidR="004E416C" w:rsidRDefault="004E416C" w:rsidP="00EB28A8">
      <w:pPr>
        <w:spacing w:after="0" w:line="240" w:lineRule="auto"/>
      </w:pPr>
      <w:r>
        <w:separator/>
      </w:r>
    </w:p>
  </w:footnote>
  <w:footnote w:type="continuationSeparator" w:id="0">
    <w:p w14:paraId="42E77B86" w14:textId="77777777" w:rsidR="004E416C" w:rsidRDefault="004E416C" w:rsidP="00EB2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D689" w14:textId="77777777" w:rsidR="004B51FC" w:rsidRDefault="004B51FC">
    <w:pPr>
      <w:pStyle w:val="Header"/>
    </w:pPr>
    <w:r>
      <w:rPr>
        <w:noProof/>
      </w:rPr>
      <w:drawing>
        <wp:inline distT="0" distB="0" distL="0" distR="0" wp14:anchorId="20A3A1C7" wp14:editId="408214FA">
          <wp:extent cx="1466512" cy="797903"/>
          <wp:effectExtent l="0" t="0" r="635" b="2540"/>
          <wp:docPr id="1199880311" name="Picture 3" descr="HNW Nexus – Empoweri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NW Nexus – Empowering 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45" cy="8119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28E0880"/>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E5C40D38"/>
    <w:lvl w:ilvl="0">
      <w:start w:val="1"/>
      <w:numFmt w:val="bullet"/>
      <w:pStyle w:val="ListBullet2"/>
      <w:lvlText w:val="–"/>
      <w:lvlJc w:val="left"/>
      <w:pPr>
        <w:ind w:left="643" w:hanging="360"/>
      </w:pPr>
      <w:rPr>
        <w:rFonts w:ascii="Calibri" w:hAnsi="Calibri" w:hint="default"/>
      </w:rPr>
    </w:lvl>
  </w:abstractNum>
  <w:abstractNum w:abstractNumId="2" w15:restartNumberingAfterBreak="0">
    <w:nsid w:val="FFFFFF88"/>
    <w:multiLevelType w:val="singleLevel"/>
    <w:tmpl w:val="E46CB6F2"/>
    <w:lvl w:ilvl="0">
      <w:start w:val="1"/>
      <w:numFmt w:val="decimal"/>
      <w:pStyle w:val="ListNumber"/>
      <w:lvlText w:val="%1."/>
      <w:lvlJc w:val="left"/>
      <w:pPr>
        <w:ind w:left="360" w:hanging="360"/>
      </w:pPr>
      <w:rPr>
        <w:rFonts w:hint="default"/>
        <w:b/>
        <w:i w:val="0"/>
      </w:rPr>
    </w:lvl>
  </w:abstractNum>
  <w:abstractNum w:abstractNumId="3" w15:restartNumberingAfterBreak="0">
    <w:nsid w:val="FFFFFF89"/>
    <w:multiLevelType w:val="singleLevel"/>
    <w:tmpl w:val="CAFCA22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8DF083B"/>
    <w:multiLevelType w:val="hybridMultilevel"/>
    <w:tmpl w:val="FFDAE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9F2A3D"/>
    <w:multiLevelType w:val="hybridMultilevel"/>
    <w:tmpl w:val="8F68F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78F4F47"/>
    <w:multiLevelType w:val="hybridMultilevel"/>
    <w:tmpl w:val="350E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06297"/>
    <w:multiLevelType w:val="hybridMultilevel"/>
    <w:tmpl w:val="F8A0A784"/>
    <w:lvl w:ilvl="0" w:tplc="1820F324">
      <w:numFmt w:val="bullet"/>
      <w:lvlText w:val="•"/>
      <w:lvlJc w:val="left"/>
      <w:pPr>
        <w:ind w:left="360" w:hanging="360"/>
      </w:pPr>
      <w:rPr>
        <w:rFonts w:ascii="Calibri" w:eastAsiaTheme="minorEastAsia" w:hAnsi="Calibri" w:cs="Calibri" w:hint="default"/>
        <w:i w:val="0"/>
        <w:color w:val="414042" w:themeColor="text1"/>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517A17"/>
    <w:multiLevelType w:val="hybridMultilevel"/>
    <w:tmpl w:val="4E60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6608F"/>
    <w:multiLevelType w:val="hybridMultilevel"/>
    <w:tmpl w:val="125A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10B66"/>
    <w:multiLevelType w:val="multilevel"/>
    <w:tmpl w:val="FA40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3139DE"/>
    <w:multiLevelType w:val="hybridMultilevel"/>
    <w:tmpl w:val="841EF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122E26"/>
    <w:multiLevelType w:val="multilevel"/>
    <w:tmpl w:val="AE48833A"/>
    <w:lvl w:ilvl="0">
      <w:start w:val="1"/>
      <w:numFmt w:val="decimal"/>
      <w:lvlText w:val="%1"/>
      <w:lvlJc w:val="left"/>
      <w:pPr>
        <w:ind w:left="432" w:hanging="432"/>
      </w:pPr>
      <w:rPr>
        <w:color w:val="auto"/>
        <w:sz w:val="24"/>
      </w:rPr>
    </w:lvl>
    <w:lvl w:ilvl="1">
      <w:start w:val="1"/>
      <w:numFmt w:val="decimal"/>
      <w:pStyle w:val="Heading5"/>
      <w:lvlText w:val="%1.%2"/>
      <w:lvlJc w:val="left"/>
      <w:pPr>
        <w:ind w:left="576" w:hanging="576"/>
      </w:pPr>
    </w:lvl>
    <w:lvl w:ilvl="2">
      <w:start w:val="1"/>
      <w:numFmt w:val="decimal"/>
      <w:pStyle w:val="Heading6"/>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7500434"/>
    <w:multiLevelType w:val="hybridMultilevel"/>
    <w:tmpl w:val="F814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E26C13"/>
    <w:multiLevelType w:val="hybridMultilevel"/>
    <w:tmpl w:val="B13A6E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56B51B52"/>
    <w:multiLevelType w:val="multilevel"/>
    <w:tmpl w:val="C2AA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B040E6"/>
    <w:multiLevelType w:val="hybridMultilevel"/>
    <w:tmpl w:val="59CC49E4"/>
    <w:lvl w:ilvl="0" w:tplc="1820F324">
      <w:numFmt w:val="bullet"/>
      <w:lvlText w:val="•"/>
      <w:lvlJc w:val="left"/>
      <w:pPr>
        <w:ind w:left="720" w:hanging="360"/>
      </w:pPr>
      <w:rPr>
        <w:rFonts w:ascii="Calibri" w:eastAsiaTheme="minorEastAsia" w:hAnsi="Calibri" w:cs="Calibri" w:hint="default"/>
        <w:i w:val="0"/>
        <w:color w:val="414042" w:themeColor="text1"/>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8160214">
    <w:abstractNumId w:val="12"/>
  </w:num>
  <w:num w:numId="2" w16cid:durableId="1643658398">
    <w:abstractNumId w:val="3"/>
  </w:num>
  <w:num w:numId="3" w16cid:durableId="84688565">
    <w:abstractNumId w:val="1"/>
  </w:num>
  <w:num w:numId="4" w16cid:durableId="708146902">
    <w:abstractNumId w:val="2"/>
  </w:num>
  <w:num w:numId="5" w16cid:durableId="1993243837">
    <w:abstractNumId w:val="0"/>
  </w:num>
  <w:num w:numId="6" w16cid:durableId="430129513">
    <w:abstractNumId w:val="5"/>
  </w:num>
  <w:num w:numId="7" w16cid:durableId="638262864">
    <w:abstractNumId w:val="13"/>
  </w:num>
  <w:num w:numId="8" w16cid:durableId="1542089249">
    <w:abstractNumId w:val="14"/>
  </w:num>
  <w:num w:numId="9" w16cid:durableId="562182118">
    <w:abstractNumId w:val="9"/>
  </w:num>
  <w:num w:numId="10" w16cid:durableId="1842425709">
    <w:abstractNumId w:val="6"/>
  </w:num>
  <w:num w:numId="11" w16cid:durableId="1240560744">
    <w:abstractNumId w:val="4"/>
  </w:num>
  <w:num w:numId="12" w16cid:durableId="1191722889">
    <w:abstractNumId w:val="8"/>
  </w:num>
  <w:num w:numId="13" w16cid:durableId="1710059680">
    <w:abstractNumId w:val="16"/>
  </w:num>
  <w:num w:numId="14" w16cid:durableId="546839574">
    <w:abstractNumId w:val="7"/>
  </w:num>
  <w:num w:numId="15" w16cid:durableId="1492258336">
    <w:abstractNumId w:val="10"/>
  </w:num>
  <w:num w:numId="16" w16cid:durableId="1391618078">
    <w:abstractNumId w:val="15"/>
  </w:num>
  <w:num w:numId="17" w16cid:durableId="49565698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HNWTable0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zMzcxMTQ2tbA0NTRR0lEKTi0uzszPAymwrAUA2dzA0ywAAAA="/>
  </w:docVars>
  <w:rsids>
    <w:rsidRoot w:val="00481A71"/>
    <w:rsid w:val="00000268"/>
    <w:rsid w:val="000006BC"/>
    <w:rsid w:val="00001072"/>
    <w:rsid w:val="00001213"/>
    <w:rsid w:val="000017A1"/>
    <w:rsid w:val="00001F8C"/>
    <w:rsid w:val="00003266"/>
    <w:rsid w:val="000035CC"/>
    <w:rsid w:val="00004613"/>
    <w:rsid w:val="00004F45"/>
    <w:rsid w:val="00005474"/>
    <w:rsid w:val="00006CCB"/>
    <w:rsid w:val="0000721F"/>
    <w:rsid w:val="000072B0"/>
    <w:rsid w:val="000073D1"/>
    <w:rsid w:val="00010B1D"/>
    <w:rsid w:val="00011244"/>
    <w:rsid w:val="00011328"/>
    <w:rsid w:val="00011A16"/>
    <w:rsid w:val="00012004"/>
    <w:rsid w:val="00012007"/>
    <w:rsid w:val="00012BF9"/>
    <w:rsid w:val="0001508D"/>
    <w:rsid w:val="0001535B"/>
    <w:rsid w:val="00015597"/>
    <w:rsid w:val="00016329"/>
    <w:rsid w:val="000163D4"/>
    <w:rsid w:val="00016E85"/>
    <w:rsid w:val="0001721E"/>
    <w:rsid w:val="000176D2"/>
    <w:rsid w:val="00017812"/>
    <w:rsid w:val="00017B34"/>
    <w:rsid w:val="00017E15"/>
    <w:rsid w:val="00017E69"/>
    <w:rsid w:val="0002084E"/>
    <w:rsid w:val="000218F1"/>
    <w:rsid w:val="0002201B"/>
    <w:rsid w:val="0002241D"/>
    <w:rsid w:val="00022971"/>
    <w:rsid w:val="00023EB5"/>
    <w:rsid w:val="00024249"/>
    <w:rsid w:val="0002488F"/>
    <w:rsid w:val="00025089"/>
    <w:rsid w:val="000256B8"/>
    <w:rsid w:val="0002765E"/>
    <w:rsid w:val="0002791C"/>
    <w:rsid w:val="000300E5"/>
    <w:rsid w:val="00030405"/>
    <w:rsid w:val="00030F8D"/>
    <w:rsid w:val="000310AB"/>
    <w:rsid w:val="0003150F"/>
    <w:rsid w:val="00033EA8"/>
    <w:rsid w:val="00034014"/>
    <w:rsid w:val="000341D2"/>
    <w:rsid w:val="000357BE"/>
    <w:rsid w:val="00036039"/>
    <w:rsid w:val="00036D85"/>
    <w:rsid w:val="00036FDA"/>
    <w:rsid w:val="00037046"/>
    <w:rsid w:val="000375F8"/>
    <w:rsid w:val="00037BFE"/>
    <w:rsid w:val="000400CD"/>
    <w:rsid w:val="00040E36"/>
    <w:rsid w:val="0004117C"/>
    <w:rsid w:val="00041762"/>
    <w:rsid w:val="00042755"/>
    <w:rsid w:val="0004442A"/>
    <w:rsid w:val="00045650"/>
    <w:rsid w:val="000458E9"/>
    <w:rsid w:val="00046301"/>
    <w:rsid w:val="00046589"/>
    <w:rsid w:val="00046840"/>
    <w:rsid w:val="00046899"/>
    <w:rsid w:val="00046901"/>
    <w:rsid w:val="00050628"/>
    <w:rsid w:val="0005073D"/>
    <w:rsid w:val="00050A18"/>
    <w:rsid w:val="00051004"/>
    <w:rsid w:val="00051397"/>
    <w:rsid w:val="00051451"/>
    <w:rsid w:val="000530FF"/>
    <w:rsid w:val="00053887"/>
    <w:rsid w:val="00054BDB"/>
    <w:rsid w:val="000558CB"/>
    <w:rsid w:val="00055D2C"/>
    <w:rsid w:val="00055F78"/>
    <w:rsid w:val="000566FA"/>
    <w:rsid w:val="0005674F"/>
    <w:rsid w:val="00056D53"/>
    <w:rsid w:val="0005797F"/>
    <w:rsid w:val="000606FB"/>
    <w:rsid w:val="00060AB6"/>
    <w:rsid w:val="00060CE2"/>
    <w:rsid w:val="00061657"/>
    <w:rsid w:val="00062337"/>
    <w:rsid w:val="00062BED"/>
    <w:rsid w:val="00063F3C"/>
    <w:rsid w:val="000653A6"/>
    <w:rsid w:val="000654D6"/>
    <w:rsid w:val="00066C19"/>
    <w:rsid w:val="00066E8A"/>
    <w:rsid w:val="00067753"/>
    <w:rsid w:val="000678BF"/>
    <w:rsid w:val="000678F3"/>
    <w:rsid w:val="00070E5E"/>
    <w:rsid w:val="00071486"/>
    <w:rsid w:val="00072B77"/>
    <w:rsid w:val="000732D1"/>
    <w:rsid w:val="000732F1"/>
    <w:rsid w:val="00074692"/>
    <w:rsid w:val="000749F7"/>
    <w:rsid w:val="00074A1A"/>
    <w:rsid w:val="000751E0"/>
    <w:rsid w:val="00075A04"/>
    <w:rsid w:val="00076007"/>
    <w:rsid w:val="000760AB"/>
    <w:rsid w:val="000762D7"/>
    <w:rsid w:val="000764FC"/>
    <w:rsid w:val="00076FD3"/>
    <w:rsid w:val="000774B5"/>
    <w:rsid w:val="00077B36"/>
    <w:rsid w:val="00077BE9"/>
    <w:rsid w:val="00080677"/>
    <w:rsid w:val="00080EAF"/>
    <w:rsid w:val="00082606"/>
    <w:rsid w:val="000829B5"/>
    <w:rsid w:val="00082AC2"/>
    <w:rsid w:val="00083188"/>
    <w:rsid w:val="000832DC"/>
    <w:rsid w:val="00083932"/>
    <w:rsid w:val="000839D7"/>
    <w:rsid w:val="00083A84"/>
    <w:rsid w:val="00084298"/>
    <w:rsid w:val="00084388"/>
    <w:rsid w:val="000848E7"/>
    <w:rsid w:val="00084D8F"/>
    <w:rsid w:val="00084E22"/>
    <w:rsid w:val="0008591E"/>
    <w:rsid w:val="0008698B"/>
    <w:rsid w:val="0008740E"/>
    <w:rsid w:val="00090149"/>
    <w:rsid w:val="00090298"/>
    <w:rsid w:val="0009096E"/>
    <w:rsid w:val="00090E25"/>
    <w:rsid w:val="00091262"/>
    <w:rsid w:val="00092611"/>
    <w:rsid w:val="00092751"/>
    <w:rsid w:val="00094875"/>
    <w:rsid w:val="00095523"/>
    <w:rsid w:val="00095963"/>
    <w:rsid w:val="00095BDA"/>
    <w:rsid w:val="00095CB8"/>
    <w:rsid w:val="0009606F"/>
    <w:rsid w:val="00096323"/>
    <w:rsid w:val="00096979"/>
    <w:rsid w:val="00097243"/>
    <w:rsid w:val="000A032D"/>
    <w:rsid w:val="000A08BF"/>
    <w:rsid w:val="000A1A15"/>
    <w:rsid w:val="000A1C7B"/>
    <w:rsid w:val="000A1FDF"/>
    <w:rsid w:val="000A26DE"/>
    <w:rsid w:val="000A36E7"/>
    <w:rsid w:val="000A3B2A"/>
    <w:rsid w:val="000A5F08"/>
    <w:rsid w:val="000A6FC0"/>
    <w:rsid w:val="000A7096"/>
    <w:rsid w:val="000A7345"/>
    <w:rsid w:val="000A7689"/>
    <w:rsid w:val="000A7727"/>
    <w:rsid w:val="000A7AA8"/>
    <w:rsid w:val="000A7ACA"/>
    <w:rsid w:val="000B03C8"/>
    <w:rsid w:val="000B053B"/>
    <w:rsid w:val="000B0749"/>
    <w:rsid w:val="000B0DED"/>
    <w:rsid w:val="000B12C5"/>
    <w:rsid w:val="000B1350"/>
    <w:rsid w:val="000B196F"/>
    <w:rsid w:val="000B1CC6"/>
    <w:rsid w:val="000B2129"/>
    <w:rsid w:val="000B2E0E"/>
    <w:rsid w:val="000B4170"/>
    <w:rsid w:val="000B4202"/>
    <w:rsid w:val="000B4548"/>
    <w:rsid w:val="000B4975"/>
    <w:rsid w:val="000B5326"/>
    <w:rsid w:val="000B61C1"/>
    <w:rsid w:val="000B6FDD"/>
    <w:rsid w:val="000B7DF9"/>
    <w:rsid w:val="000B7FFA"/>
    <w:rsid w:val="000C04DA"/>
    <w:rsid w:val="000C0E73"/>
    <w:rsid w:val="000C0FBA"/>
    <w:rsid w:val="000C13E2"/>
    <w:rsid w:val="000C3188"/>
    <w:rsid w:val="000C3A04"/>
    <w:rsid w:val="000C3E55"/>
    <w:rsid w:val="000C47EA"/>
    <w:rsid w:val="000C548B"/>
    <w:rsid w:val="000C58C1"/>
    <w:rsid w:val="000C5E95"/>
    <w:rsid w:val="000C70D2"/>
    <w:rsid w:val="000C7672"/>
    <w:rsid w:val="000C7D22"/>
    <w:rsid w:val="000D016A"/>
    <w:rsid w:val="000D24CD"/>
    <w:rsid w:val="000D273A"/>
    <w:rsid w:val="000D2914"/>
    <w:rsid w:val="000D2BE8"/>
    <w:rsid w:val="000D2EF0"/>
    <w:rsid w:val="000D3366"/>
    <w:rsid w:val="000D44BE"/>
    <w:rsid w:val="000D4ED4"/>
    <w:rsid w:val="000D513F"/>
    <w:rsid w:val="000D5813"/>
    <w:rsid w:val="000D5AC5"/>
    <w:rsid w:val="000D5E2E"/>
    <w:rsid w:val="000D6EE9"/>
    <w:rsid w:val="000E06E1"/>
    <w:rsid w:val="000E2092"/>
    <w:rsid w:val="000E2E4B"/>
    <w:rsid w:val="000E3302"/>
    <w:rsid w:val="000E3566"/>
    <w:rsid w:val="000E3D09"/>
    <w:rsid w:val="000E45E4"/>
    <w:rsid w:val="000E52C4"/>
    <w:rsid w:val="000E5B37"/>
    <w:rsid w:val="000E7704"/>
    <w:rsid w:val="000F150B"/>
    <w:rsid w:val="000F2053"/>
    <w:rsid w:val="000F2A21"/>
    <w:rsid w:val="000F2A98"/>
    <w:rsid w:val="000F52AB"/>
    <w:rsid w:val="000F5F52"/>
    <w:rsid w:val="000F60F5"/>
    <w:rsid w:val="000F626C"/>
    <w:rsid w:val="000F6842"/>
    <w:rsid w:val="000F725D"/>
    <w:rsid w:val="000F7387"/>
    <w:rsid w:val="000F75CE"/>
    <w:rsid w:val="000F7783"/>
    <w:rsid w:val="000F7BDA"/>
    <w:rsid w:val="0010043C"/>
    <w:rsid w:val="00101936"/>
    <w:rsid w:val="00102BB3"/>
    <w:rsid w:val="00102BB6"/>
    <w:rsid w:val="00102E4C"/>
    <w:rsid w:val="0010573F"/>
    <w:rsid w:val="00105BCC"/>
    <w:rsid w:val="00105FA6"/>
    <w:rsid w:val="001066CC"/>
    <w:rsid w:val="00107049"/>
    <w:rsid w:val="0010706A"/>
    <w:rsid w:val="00107166"/>
    <w:rsid w:val="001073CA"/>
    <w:rsid w:val="00107972"/>
    <w:rsid w:val="00107D5C"/>
    <w:rsid w:val="0011089D"/>
    <w:rsid w:val="00110DCC"/>
    <w:rsid w:val="00110DCD"/>
    <w:rsid w:val="001112B5"/>
    <w:rsid w:val="00111526"/>
    <w:rsid w:val="00111862"/>
    <w:rsid w:val="00111AF6"/>
    <w:rsid w:val="00111F8D"/>
    <w:rsid w:val="001129D6"/>
    <w:rsid w:val="00113422"/>
    <w:rsid w:val="00113FD7"/>
    <w:rsid w:val="00114105"/>
    <w:rsid w:val="0011425F"/>
    <w:rsid w:val="001147D8"/>
    <w:rsid w:val="00114A2E"/>
    <w:rsid w:val="00114FC3"/>
    <w:rsid w:val="00115049"/>
    <w:rsid w:val="00115DDA"/>
    <w:rsid w:val="00115EEE"/>
    <w:rsid w:val="00115FEC"/>
    <w:rsid w:val="001163C3"/>
    <w:rsid w:val="0011715A"/>
    <w:rsid w:val="00117C94"/>
    <w:rsid w:val="00120449"/>
    <w:rsid w:val="001207D3"/>
    <w:rsid w:val="001218BF"/>
    <w:rsid w:val="00122C58"/>
    <w:rsid w:val="00122E58"/>
    <w:rsid w:val="0012379B"/>
    <w:rsid w:val="001238CB"/>
    <w:rsid w:val="001239FB"/>
    <w:rsid w:val="00123BD7"/>
    <w:rsid w:val="00123F12"/>
    <w:rsid w:val="001243C9"/>
    <w:rsid w:val="001244F4"/>
    <w:rsid w:val="00124E8E"/>
    <w:rsid w:val="001257FA"/>
    <w:rsid w:val="00126872"/>
    <w:rsid w:val="00126DB8"/>
    <w:rsid w:val="00126E28"/>
    <w:rsid w:val="001308C8"/>
    <w:rsid w:val="00131740"/>
    <w:rsid w:val="00131EB9"/>
    <w:rsid w:val="001328DD"/>
    <w:rsid w:val="0013543E"/>
    <w:rsid w:val="001357C3"/>
    <w:rsid w:val="00136204"/>
    <w:rsid w:val="00136F68"/>
    <w:rsid w:val="00137324"/>
    <w:rsid w:val="0014024A"/>
    <w:rsid w:val="001405F3"/>
    <w:rsid w:val="00140858"/>
    <w:rsid w:val="001415A2"/>
    <w:rsid w:val="00141B5E"/>
    <w:rsid w:val="00142BD6"/>
    <w:rsid w:val="00143062"/>
    <w:rsid w:val="001439EE"/>
    <w:rsid w:val="00143C05"/>
    <w:rsid w:val="001440B7"/>
    <w:rsid w:val="0014431E"/>
    <w:rsid w:val="00144655"/>
    <w:rsid w:val="001451A8"/>
    <w:rsid w:val="00145508"/>
    <w:rsid w:val="00147535"/>
    <w:rsid w:val="00147A28"/>
    <w:rsid w:val="00150984"/>
    <w:rsid w:val="00151102"/>
    <w:rsid w:val="0015130E"/>
    <w:rsid w:val="00153932"/>
    <w:rsid w:val="001542BF"/>
    <w:rsid w:val="001545AE"/>
    <w:rsid w:val="00154F9E"/>
    <w:rsid w:val="00155237"/>
    <w:rsid w:val="001558AE"/>
    <w:rsid w:val="00157329"/>
    <w:rsid w:val="00157AF8"/>
    <w:rsid w:val="001616BB"/>
    <w:rsid w:val="0016191A"/>
    <w:rsid w:val="00162A46"/>
    <w:rsid w:val="001632D6"/>
    <w:rsid w:val="00163B7D"/>
    <w:rsid w:val="001642D0"/>
    <w:rsid w:val="001643E3"/>
    <w:rsid w:val="00164672"/>
    <w:rsid w:val="001648D2"/>
    <w:rsid w:val="001652D3"/>
    <w:rsid w:val="0016721D"/>
    <w:rsid w:val="001708EB"/>
    <w:rsid w:val="00170FC0"/>
    <w:rsid w:val="00171550"/>
    <w:rsid w:val="00172116"/>
    <w:rsid w:val="00172387"/>
    <w:rsid w:val="001727F2"/>
    <w:rsid w:val="00173ECE"/>
    <w:rsid w:val="00173FB8"/>
    <w:rsid w:val="001740F6"/>
    <w:rsid w:val="00175A6F"/>
    <w:rsid w:val="001761C6"/>
    <w:rsid w:val="00176974"/>
    <w:rsid w:val="001777BF"/>
    <w:rsid w:val="00180236"/>
    <w:rsid w:val="001805DE"/>
    <w:rsid w:val="00181027"/>
    <w:rsid w:val="00182717"/>
    <w:rsid w:val="001827DF"/>
    <w:rsid w:val="00183082"/>
    <w:rsid w:val="00183405"/>
    <w:rsid w:val="00183EDD"/>
    <w:rsid w:val="001846E3"/>
    <w:rsid w:val="00184AC2"/>
    <w:rsid w:val="00185A79"/>
    <w:rsid w:val="0018703E"/>
    <w:rsid w:val="00187537"/>
    <w:rsid w:val="00187989"/>
    <w:rsid w:val="001879ED"/>
    <w:rsid w:val="00187B79"/>
    <w:rsid w:val="001907EB"/>
    <w:rsid w:val="00190B5B"/>
    <w:rsid w:val="00190C22"/>
    <w:rsid w:val="001918FE"/>
    <w:rsid w:val="00192082"/>
    <w:rsid w:val="001921CE"/>
    <w:rsid w:val="001928CD"/>
    <w:rsid w:val="001931DC"/>
    <w:rsid w:val="00193344"/>
    <w:rsid w:val="001934F4"/>
    <w:rsid w:val="00193B6F"/>
    <w:rsid w:val="00196E07"/>
    <w:rsid w:val="001979FC"/>
    <w:rsid w:val="00197B9B"/>
    <w:rsid w:val="00197D97"/>
    <w:rsid w:val="001A141A"/>
    <w:rsid w:val="001A1F51"/>
    <w:rsid w:val="001A23BB"/>
    <w:rsid w:val="001A2453"/>
    <w:rsid w:val="001A2DA1"/>
    <w:rsid w:val="001A30BA"/>
    <w:rsid w:val="001A3D53"/>
    <w:rsid w:val="001A4083"/>
    <w:rsid w:val="001A4342"/>
    <w:rsid w:val="001A53DE"/>
    <w:rsid w:val="001A5805"/>
    <w:rsid w:val="001A6CF1"/>
    <w:rsid w:val="001A7A42"/>
    <w:rsid w:val="001B06AA"/>
    <w:rsid w:val="001B08D3"/>
    <w:rsid w:val="001B0D6B"/>
    <w:rsid w:val="001B12A9"/>
    <w:rsid w:val="001B1664"/>
    <w:rsid w:val="001B1F88"/>
    <w:rsid w:val="001B2167"/>
    <w:rsid w:val="001B3379"/>
    <w:rsid w:val="001B3923"/>
    <w:rsid w:val="001B3E67"/>
    <w:rsid w:val="001B4B65"/>
    <w:rsid w:val="001B59BE"/>
    <w:rsid w:val="001B6540"/>
    <w:rsid w:val="001B6CB4"/>
    <w:rsid w:val="001B6DA8"/>
    <w:rsid w:val="001C03FC"/>
    <w:rsid w:val="001C3AA0"/>
    <w:rsid w:val="001C431B"/>
    <w:rsid w:val="001C4340"/>
    <w:rsid w:val="001C4744"/>
    <w:rsid w:val="001C4983"/>
    <w:rsid w:val="001C4A6F"/>
    <w:rsid w:val="001C51F1"/>
    <w:rsid w:val="001C5422"/>
    <w:rsid w:val="001C5785"/>
    <w:rsid w:val="001C5C1E"/>
    <w:rsid w:val="001C6A70"/>
    <w:rsid w:val="001C71C7"/>
    <w:rsid w:val="001C7E65"/>
    <w:rsid w:val="001D0CB0"/>
    <w:rsid w:val="001D1BE0"/>
    <w:rsid w:val="001D27DC"/>
    <w:rsid w:val="001D4157"/>
    <w:rsid w:val="001D4409"/>
    <w:rsid w:val="001D48CC"/>
    <w:rsid w:val="001D4978"/>
    <w:rsid w:val="001D4CD5"/>
    <w:rsid w:val="001D5F2A"/>
    <w:rsid w:val="001D644E"/>
    <w:rsid w:val="001D6939"/>
    <w:rsid w:val="001E009D"/>
    <w:rsid w:val="001E0455"/>
    <w:rsid w:val="001E16AE"/>
    <w:rsid w:val="001E2B1A"/>
    <w:rsid w:val="001E2B4C"/>
    <w:rsid w:val="001E2CD5"/>
    <w:rsid w:val="001E3557"/>
    <w:rsid w:val="001E3C77"/>
    <w:rsid w:val="001E5116"/>
    <w:rsid w:val="001E6018"/>
    <w:rsid w:val="001E6034"/>
    <w:rsid w:val="001E64FB"/>
    <w:rsid w:val="001E673C"/>
    <w:rsid w:val="001E68EF"/>
    <w:rsid w:val="001E7507"/>
    <w:rsid w:val="001E7BB2"/>
    <w:rsid w:val="001F13BF"/>
    <w:rsid w:val="001F1609"/>
    <w:rsid w:val="001F1BB2"/>
    <w:rsid w:val="001F3311"/>
    <w:rsid w:val="001F3631"/>
    <w:rsid w:val="001F41C6"/>
    <w:rsid w:val="001F41D2"/>
    <w:rsid w:val="001F42E5"/>
    <w:rsid w:val="001F4728"/>
    <w:rsid w:val="001F4978"/>
    <w:rsid w:val="001F5AAD"/>
    <w:rsid w:val="001F621B"/>
    <w:rsid w:val="001F699A"/>
    <w:rsid w:val="001F6BF7"/>
    <w:rsid w:val="001F7C3F"/>
    <w:rsid w:val="00200F95"/>
    <w:rsid w:val="00201A4D"/>
    <w:rsid w:val="00202136"/>
    <w:rsid w:val="002032E2"/>
    <w:rsid w:val="0020369D"/>
    <w:rsid w:val="00205A1C"/>
    <w:rsid w:val="002061AD"/>
    <w:rsid w:val="00206682"/>
    <w:rsid w:val="00207D56"/>
    <w:rsid w:val="002105C5"/>
    <w:rsid w:val="0021071B"/>
    <w:rsid w:val="00210AED"/>
    <w:rsid w:val="00211307"/>
    <w:rsid w:val="0021189B"/>
    <w:rsid w:val="00212403"/>
    <w:rsid w:val="00212697"/>
    <w:rsid w:val="00212D0A"/>
    <w:rsid w:val="00212DCC"/>
    <w:rsid w:val="00212FE4"/>
    <w:rsid w:val="002158C5"/>
    <w:rsid w:val="00216061"/>
    <w:rsid w:val="00216740"/>
    <w:rsid w:val="00216D19"/>
    <w:rsid w:val="00217339"/>
    <w:rsid w:val="00220A49"/>
    <w:rsid w:val="00220C85"/>
    <w:rsid w:val="002214C5"/>
    <w:rsid w:val="0022166E"/>
    <w:rsid w:val="002218B5"/>
    <w:rsid w:val="00223BED"/>
    <w:rsid w:val="00224632"/>
    <w:rsid w:val="00225A8C"/>
    <w:rsid w:val="00225DE3"/>
    <w:rsid w:val="0022688A"/>
    <w:rsid w:val="00226C85"/>
    <w:rsid w:val="0022755C"/>
    <w:rsid w:val="00227A9E"/>
    <w:rsid w:val="00227C1C"/>
    <w:rsid w:val="00230265"/>
    <w:rsid w:val="00230A8F"/>
    <w:rsid w:val="0023164B"/>
    <w:rsid w:val="00231718"/>
    <w:rsid w:val="002317D8"/>
    <w:rsid w:val="00232598"/>
    <w:rsid w:val="002339AC"/>
    <w:rsid w:val="00233D00"/>
    <w:rsid w:val="002344AE"/>
    <w:rsid w:val="00234D9D"/>
    <w:rsid w:val="002350CD"/>
    <w:rsid w:val="00235353"/>
    <w:rsid w:val="0023582D"/>
    <w:rsid w:val="00235AFB"/>
    <w:rsid w:val="00236F73"/>
    <w:rsid w:val="002376A3"/>
    <w:rsid w:val="002378C4"/>
    <w:rsid w:val="00237BF2"/>
    <w:rsid w:val="00240594"/>
    <w:rsid w:val="00240AB5"/>
    <w:rsid w:val="0024149E"/>
    <w:rsid w:val="002421C2"/>
    <w:rsid w:val="0024288B"/>
    <w:rsid w:val="00242925"/>
    <w:rsid w:val="00242BF1"/>
    <w:rsid w:val="002431FA"/>
    <w:rsid w:val="00243B2F"/>
    <w:rsid w:val="00243EC3"/>
    <w:rsid w:val="0024668D"/>
    <w:rsid w:val="00246A5B"/>
    <w:rsid w:val="00247C5F"/>
    <w:rsid w:val="00247E87"/>
    <w:rsid w:val="0025086B"/>
    <w:rsid w:val="00252B3E"/>
    <w:rsid w:val="002537E1"/>
    <w:rsid w:val="00253E77"/>
    <w:rsid w:val="00254666"/>
    <w:rsid w:val="00254B16"/>
    <w:rsid w:val="0025538C"/>
    <w:rsid w:val="0025660A"/>
    <w:rsid w:val="00256EB9"/>
    <w:rsid w:val="002570D5"/>
    <w:rsid w:val="0025751D"/>
    <w:rsid w:val="00257621"/>
    <w:rsid w:val="00260221"/>
    <w:rsid w:val="00260264"/>
    <w:rsid w:val="00260D16"/>
    <w:rsid w:val="002616C9"/>
    <w:rsid w:val="002627B9"/>
    <w:rsid w:val="00263917"/>
    <w:rsid w:val="00263B4B"/>
    <w:rsid w:val="00263E8C"/>
    <w:rsid w:val="002645FE"/>
    <w:rsid w:val="00264C67"/>
    <w:rsid w:val="00264F56"/>
    <w:rsid w:val="002656F2"/>
    <w:rsid w:val="002668D8"/>
    <w:rsid w:val="002671FD"/>
    <w:rsid w:val="00267B44"/>
    <w:rsid w:val="00267CCC"/>
    <w:rsid w:val="002702CD"/>
    <w:rsid w:val="002702F6"/>
    <w:rsid w:val="00270718"/>
    <w:rsid w:val="002709A4"/>
    <w:rsid w:val="00270AD7"/>
    <w:rsid w:val="00270E36"/>
    <w:rsid w:val="002710BC"/>
    <w:rsid w:val="00271D13"/>
    <w:rsid w:val="002720B5"/>
    <w:rsid w:val="00272A52"/>
    <w:rsid w:val="00275C7E"/>
    <w:rsid w:val="00275E99"/>
    <w:rsid w:val="002761ED"/>
    <w:rsid w:val="002767D1"/>
    <w:rsid w:val="002770F6"/>
    <w:rsid w:val="002772F8"/>
    <w:rsid w:val="00277704"/>
    <w:rsid w:val="002777E9"/>
    <w:rsid w:val="0027780B"/>
    <w:rsid w:val="00277A42"/>
    <w:rsid w:val="002804E9"/>
    <w:rsid w:val="002809E4"/>
    <w:rsid w:val="00280EC0"/>
    <w:rsid w:val="00281A35"/>
    <w:rsid w:val="002828E4"/>
    <w:rsid w:val="00282C5F"/>
    <w:rsid w:val="00283F6D"/>
    <w:rsid w:val="00286876"/>
    <w:rsid w:val="00286877"/>
    <w:rsid w:val="00286B94"/>
    <w:rsid w:val="0028772F"/>
    <w:rsid w:val="002903A6"/>
    <w:rsid w:val="002906FB"/>
    <w:rsid w:val="0029095D"/>
    <w:rsid w:val="00290B47"/>
    <w:rsid w:val="00291067"/>
    <w:rsid w:val="0029191E"/>
    <w:rsid w:val="00292333"/>
    <w:rsid w:val="0029258C"/>
    <w:rsid w:val="00292B38"/>
    <w:rsid w:val="00293EE9"/>
    <w:rsid w:val="0029438A"/>
    <w:rsid w:val="00294D11"/>
    <w:rsid w:val="00295134"/>
    <w:rsid w:val="00295529"/>
    <w:rsid w:val="00295617"/>
    <w:rsid w:val="00296269"/>
    <w:rsid w:val="00296293"/>
    <w:rsid w:val="00296984"/>
    <w:rsid w:val="00296BDA"/>
    <w:rsid w:val="00296C83"/>
    <w:rsid w:val="002977F8"/>
    <w:rsid w:val="002A02F8"/>
    <w:rsid w:val="002A10BE"/>
    <w:rsid w:val="002A13EC"/>
    <w:rsid w:val="002A1BF6"/>
    <w:rsid w:val="002A21DA"/>
    <w:rsid w:val="002A26A5"/>
    <w:rsid w:val="002A3937"/>
    <w:rsid w:val="002A4F99"/>
    <w:rsid w:val="002A56C3"/>
    <w:rsid w:val="002A5F71"/>
    <w:rsid w:val="002A71FA"/>
    <w:rsid w:val="002B052C"/>
    <w:rsid w:val="002B2B13"/>
    <w:rsid w:val="002B2ED2"/>
    <w:rsid w:val="002B309B"/>
    <w:rsid w:val="002B3BBC"/>
    <w:rsid w:val="002B45E9"/>
    <w:rsid w:val="002B4AC0"/>
    <w:rsid w:val="002B4F5F"/>
    <w:rsid w:val="002B56F0"/>
    <w:rsid w:val="002B61FC"/>
    <w:rsid w:val="002B64F5"/>
    <w:rsid w:val="002B74FE"/>
    <w:rsid w:val="002B7C51"/>
    <w:rsid w:val="002B7F2F"/>
    <w:rsid w:val="002C098F"/>
    <w:rsid w:val="002C183C"/>
    <w:rsid w:val="002C1AD6"/>
    <w:rsid w:val="002C1D4B"/>
    <w:rsid w:val="002C2046"/>
    <w:rsid w:val="002C2064"/>
    <w:rsid w:val="002C3A77"/>
    <w:rsid w:val="002C4839"/>
    <w:rsid w:val="002C4C84"/>
    <w:rsid w:val="002C6C3E"/>
    <w:rsid w:val="002D0C17"/>
    <w:rsid w:val="002D1C33"/>
    <w:rsid w:val="002D21A1"/>
    <w:rsid w:val="002D285D"/>
    <w:rsid w:val="002D47EA"/>
    <w:rsid w:val="002D4928"/>
    <w:rsid w:val="002D4F09"/>
    <w:rsid w:val="002D4FBF"/>
    <w:rsid w:val="002D53B9"/>
    <w:rsid w:val="002D5B6B"/>
    <w:rsid w:val="002D5D13"/>
    <w:rsid w:val="002D6DF9"/>
    <w:rsid w:val="002D7930"/>
    <w:rsid w:val="002D7C21"/>
    <w:rsid w:val="002D7EED"/>
    <w:rsid w:val="002E1A3F"/>
    <w:rsid w:val="002E1D59"/>
    <w:rsid w:val="002E2AE9"/>
    <w:rsid w:val="002E3192"/>
    <w:rsid w:val="002E391C"/>
    <w:rsid w:val="002E4EA7"/>
    <w:rsid w:val="002E535D"/>
    <w:rsid w:val="002E6515"/>
    <w:rsid w:val="002E6845"/>
    <w:rsid w:val="002E7897"/>
    <w:rsid w:val="002E79D5"/>
    <w:rsid w:val="002F02BA"/>
    <w:rsid w:val="002F043F"/>
    <w:rsid w:val="002F0DCB"/>
    <w:rsid w:val="002F0E91"/>
    <w:rsid w:val="002F1CF3"/>
    <w:rsid w:val="002F2CC6"/>
    <w:rsid w:val="002F3360"/>
    <w:rsid w:val="002F4071"/>
    <w:rsid w:val="002F45CF"/>
    <w:rsid w:val="002F5933"/>
    <w:rsid w:val="002F59EA"/>
    <w:rsid w:val="002F5F70"/>
    <w:rsid w:val="002F647B"/>
    <w:rsid w:val="003006BF"/>
    <w:rsid w:val="00300938"/>
    <w:rsid w:val="00300FD9"/>
    <w:rsid w:val="00301330"/>
    <w:rsid w:val="00301803"/>
    <w:rsid w:val="00301F84"/>
    <w:rsid w:val="003033AC"/>
    <w:rsid w:val="00304418"/>
    <w:rsid w:val="003045BD"/>
    <w:rsid w:val="0030556E"/>
    <w:rsid w:val="00305B65"/>
    <w:rsid w:val="00306722"/>
    <w:rsid w:val="00310DA6"/>
    <w:rsid w:val="00311F31"/>
    <w:rsid w:val="00312DC5"/>
    <w:rsid w:val="00313545"/>
    <w:rsid w:val="00313CCB"/>
    <w:rsid w:val="003142A6"/>
    <w:rsid w:val="00314A61"/>
    <w:rsid w:val="00315923"/>
    <w:rsid w:val="00315A24"/>
    <w:rsid w:val="0031645E"/>
    <w:rsid w:val="00316AE6"/>
    <w:rsid w:val="00317447"/>
    <w:rsid w:val="00317867"/>
    <w:rsid w:val="0032154C"/>
    <w:rsid w:val="003215F3"/>
    <w:rsid w:val="0032174E"/>
    <w:rsid w:val="0032180A"/>
    <w:rsid w:val="0032239E"/>
    <w:rsid w:val="00322449"/>
    <w:rsid w:val="003233E3"/>
    <w:rsid w:val="0032364A"/>
    <w:rsid w:val="00323DC8"/>
    <w:rsid w:val="00324270"/>
    <w:rsid w:val="00324676"/>
    <w:rsid w:val="00324C90"/>
    <w:rsid w:val="003256EA"/>
    <w:rsid w:val="00325ABE"/>
    <w:rsid w:val="00327054"/>
    <w:rsid w:val="00327397"/>
    <w:rsid w:val="00327AC4"/>
    <w:rsid w:val="00327D51"/>
    <w:rsid w:val="00330989"/>
    <w:rsid w:val="00334DDF"/>
    <w:rsid w:val="003351AA"/>
    <w:rsid w:val="003352E4"/>
    <w:rsid w:val="00335455"/>
    <w:rsid w:val="003354DA"/>
    <w:rsid w:val="00336EB2"/>
    <w:rsid w:val="0033779B"/>
    <w:rsid w:val="0034094D"/>
    <w:rsid w:val="00340966"/>
    <w:rsid w:val="00341254"/>
    <w:rsid w:val="00341332"/>
    <w:rsid w:val="003417AB"/>
    <w:rsid w:val="00342370"/>
    <w:rsid w:val="00342FD6"/>
    <w:rsid w:val="00343260"/>
    <w:rsid w:val="003435CE"/>
    <w:rsid w:val="00343D6F"/>
    <w:rsid w:val="00343D9A"/>
    <w:rsid w:val="00343E9E"/>
    <w:rsid w:val="00344103"/>
    <w:rsid w:val="00344C09"/>
    <w:rsid w:val="003473E7"/>
    <w:rsid w:val="00347610"/>
    <w:rsid w:val="00347702"/>
    <w:rsid w:val="003506C8"/>
    <w:rsid w:val="00350A80"/>
    <w:rsid w:val="00350F9A"/>
    <w:rsid w:val="00351B55"/>
    <w:rsid w:val="00351D12"/>
    <w:rsid w:val="003549B1"/>
    <w:rsid w:val="00354CB7"/>
    <w:rsid w:val="003554FF"/>
    <w:rsid w:val="00355670"/>
    <w:rsid w:val="003565BB"/>
    <w:rsid w:val="00357BF9"/>
    <w:rsid w:val="00360014"/>
    <w:rsid w:val="003619D7"/>
    <w:rsid w:val="00361F1A"/>
    <w:rsid w:val="00362297"/>
    <w:rsid w:val="003627B9"/>
    <w:rsid w:val="00362B54"/>
    <w:rsid w:val="00363813"/>
    <w:rsid w:val="003638C4"/>
    <w:rsid w:val="00363A88"/>
    <w:rsid w:val="00363E96"/>
    <w:rsid w:val="00364070"/>
    <w:rsid w:val="003644E7"/>
    <w:rsid w:val="00364625"/>
    <w:rsid w:val="00364A2C"/>
    <w:rsid w:val="00364EC8"/>
    <w:rsid w:val="00365313"/>
    <w:rsid w:val="00365400"/>
    <w:rsid w:val="003654CD"/>
    <w:rsid w:val="00365C86"/>
    <w:rsid w:val="00366EA8"/>
    <w:rsid w:val="003671B9"/>
    <w:rsid w:val="00370C53"/>
    <w:rsid w:val="0037124B"/>
    <w:rsid w:val="00371397"/>
    <w:rsid w:val="0037154E"/>
    <w:rsid w:val="00371A50"/>
    <w:rsid w:val="0037282C"/>
    <w:rsid w:val="00372AF5"/>
    <w:rsid w:val="00373E37"/>
    <w:rsid w:val="00374B13"/>
    <w:rsid w:val="00374DEA"/>
    <w:rsid w:val="00374ED0"/>
    <w:rsid w:val="00375195"/>
    <w:rsid w:val="003751F2"/>
    <w:rsid w:val="003752CF"/>
    <w:rsid w:val="003757D8"/>
    <w:rsid w:val="00377B5C"/>
    <w:rsid w:val="00377E57"/>
    <w:rsid w:val="003824D8"/>
    <w:rsid w:val="00382C31"/>
    <w:rsid w:val="00382D5C"/>
    <w:rsid w:val="00383326"/>
    <w:rsid w:val="003839DD"/>
    <w:rsid w:val="003840D9"/>
    <w:rsid w:val="00384D05"/>
    <w:rsid w:val="00384EB8"/>
    <w:rsid w:val="0038539E"/>
    <w:rsid w:val="00385571"/>
    <w:rsid w:val="00386494"/>
    <w:rsid w:val="00387428"/>
    <w:rsid w:val="00387588"/>
    <w:rsid w:val="00387C8F"/>
    <w:rsid w:val="003903BE"/>
    <w:rsid w:val="003905FA"/>
    <w:rsid w:val="00390B93"/>
    <w:rsid w:val="00390D33"/>
    <w:rsid w:val="0039159F"/>
    <w:rsid w:val="00391BC9"/>
    <w:rsid w:val="00391D85"/>
    <w:rsid w:val="0039208C"/>
    <w:rsid w:val="003921E8"/>
    <w:rsid w:val="00395F1F"/>
    <w:rsid w:val="00396B3C"/>
    <w:rsid w:val="003976EE"/>
    <w:rsid w:val="00397D87"/>
    <w:rsid w:val="003A0B0C"/>
    <w:rsid w:val="003A0E97"/>
    <w:rsid w:val="003A1040"/>
    <w:rsid w:val="003A1746"/>
    <w:rsid w:val="003A198B"/>
    <w:rsid w:val="003A2E3B"/>
    <w:rsid w:val="003A45E2"/>
    <w:rsid w:val="003A4B00"/>
    <w:rsid w:val="003A4B8F"/>
    <w:rsid w:val="003A4ED2"/>
    <w:rsid w:val="003A60E0"/>
    <w:rsid w:val="003A7241"/>
    <w:rsid w:val="003A7C20"/>
    <w:rsid w:val="003B014A"/>
    <w:rsid w:val="003B086D"/>
    <w:rsid w:val="003B094A"/>
    <w:rsid w:val="003B1467"/>
    <w:rsid w:val="003B1919"/>
    <w:rsid w:val="003B20F9"/>
    <w:rsid w:val="003B24A2"/>
    <w:rsid w:val="003B2545"/>
    <w:rsid w:val="003B3D18"/>
    <w:rsid w:val="003B4810"/>
    <w:rsid w:val="003B5414"/>
    <w:rsid w:val="003B5A2E"/>
    <w:rsid w:val="003B5C51"/>
    <w:rsid w:val="003B6677"/>
    <w:rsid w:val="003B6A70"/>
    <w:rsid w:val="003C0A02"/>
    <w:rsid w:val="003C0EBE"/>
    <w:rsid w:val="003C15AC"/>
    <w:rsid w:val="003C1B17"/>
    <w:rsid w:val="003C1DA4"/>
    <w:rsid w:val="003C1EAF"/>
    <w:rsid w:val="003C23F8"/>
    <w:rsid w:val="003C26EF"/>
    <w:rsid w:val="003C279F"/>
    <w:rsid w:val="003C4073"/>
    <w:rsid w:val="003C40F3"/>
    <w:rsid w:val="003C5147"/>
    <w:rsid w:val="003C5324"/>
    <w:rsid w:val="003C5801"/>
    <w:rsid w:val="003C5A09"/>
    <w:rsid w:val="003C6F2D"/>
    <w:rsid w:val="003C727F"/>
    <w:rsid w:val="003D0503"/>
    <w:rsid w:val="003D19F1"/>
    <w:rsid w:val="003D2CC1"/>
    <w:rsid w:val="003D5229"/>
    <w:rsid w:val="003D66DE"/>
    <w:rsid w:val="003D727D"/>
    <w:rsid w:val="003D78AB"/>
    <w:rsid w:val="003E1682"/>
    <w:rsid w:val="003E1A6E"/>
    <w:rsid w:val="003E1E0A"/>
    <w:rsid w:val="003E1FA0"/>
    <w:rsid w:val="003E2AA4"/>
    <w:rsid w:val="003E37EE"/>
    <w:rsid w:val="003E3E67"/>
    <w:rsid w:val="003E45EA"/>
    <w:rsid w:val="003E5CBD"/>
    <w:rsid w:val="003E61B4"/>
    <w:rsid w:val="003E66A5"/>
    <w:rsid w:val="003E6823"/>
    <w:rsid w:val="003E7BC7"/>
    <w:rsid w:val="003F0516"/>
    <w:rsid w:val="003F1125"/>
    <w:rsid w:val="003F21FD"/>
    <w:rsid w:val="003F223D"/>
    <w:rsid w:val="003F2959"/>
    <w:rsid w:val="003F48A6"/>
    <w:rsid w:val="003F4C03"/>
    <w:rsid w:val="003F5122"/>
    <w:rsid w:val="003F6017"/>
    <w:rsid w:val="003F65C3"/>
    <w:rsid w:val="003F68EE"/>
    <w:rsid w:val="003F6AD4"/>
    <w:rsid w:val="003F6F54"/>
    <w:rsid w:val="003F7106"/>
    <w:rsid w:val="003F73CE"/>
    <w:rsid w:val="0040061A"/>
    <w:rsid w:val="0040095F"/>
    <w:rsid w:val="004010C2"/>
    <w:rsid w:val="004015A8"/>
    <w:rsid w:val="00401C8C"/>
    <w:rsid w:val="00402816"/>
    <w:rsid w:val="0040298F"/>
    <w:rsid w:val="00402FB6"/>
    <w:rsid w:val="00403C2F"/>
    <w:rsid w:val="00403EC7"/>
    <w:rsid w:val="0040427A"/>
    <w:rsid w:val="00404E3B"/>
    <w:rsid w:val="00406C35"/>
    <w:rsid w:val="004100BF"/>
    <w:rsid w:val="0041035D"/>
    <w:rsid w:val="004104F2"/>
    <w:rsid w:val="00410F37"/>
    <w:rsid w:val="00411B92"/>
    <w:rsid w:val="00412A09"/>
    <w:rsid w:val="00412F4F"/>
    <w:rsid w:val="00413B5A"/>
    <w:rsid w:val="004142D5"/>
    <w:rsid w:val="00414ED3"/>
    <w:rsid w:val="00415E0C"/>
    <w:rsid w:val="004179B2"/>
    <w:rsid w:val="0042074A"/>
    <w:rsid w:val="00421DFB"/>
    <w:rsid w:val="0042291E"/>
    <w:rsid w:val="004230B4"/>
    <w:rsid w:val="004235F3"/>
    <w:rsid w:val="00423D97"/>
    <w:rsid w:val="0042486D"/>
    <w:rsid w:val="00425300"/>
    <w:rsid w:val="00425BFB"/>
    <w:rsid w:val="004273DE"/>
    <w:rsid w:val="00427E64"/>
    <w:rsid w:val="00427F92"/>
    <w:rsid w:val="00430529"/>
    <w:rsid w:val="00430D76"/>
    <w:rsid w:val="00430DDB"/>
    <w:rsid w:val="0043103D"/>
    <w:rsid w:val="004322E9"/>
    <w:rsid w:val="00432B90"/>
    <w:rsid w:val="00433E2E"/>
    <w:rsid w:val="00433FF5"/>
    <w:rsid w:val="004346A4"/>
    <w:rsid w:val="004358E1"/>
    <w:rsid w:val="00435B82"/>
    <w:rsid w:val="00435C10"/>
    <w:rsid w:val="00435DC7"/>
    <w:rsid w:val="004361BB"/>
    <w:rsid w:val="00436ACA"/>
    <w:rsid w:val="00436EB4"/>
    <w:rsid w:val="0044054A"/>
    <w:rsid w:val="004405E5"/>
    <w:rsid w:val="00440D16"/>
    <w:rsid w:val="00440D3D"/>
    <w:rsid w:val="004429BF"/>
    <w:rsid w:val="004429E9"/>
    <w:rsid w:val="00442AE0"/>
    <w:rsid w:val="00443BF3"/>
    <w:rsid w:val="00443C00"/>
    <w:rsid w:val="00443F3F"/>
    <w:rsid w:val="00444784"/>
    <w:rsid w:val="00445B79"/>
    <w:rsid w:val="00446119"/>
    <w:rsid w:val="0044661F"/>
    <w:rsid w:val="0044689A"/>
    <w:rsid w:val="00447987"/>
    <w:rsid w:val="00451632"/>
    <w:rsid w:val="0045168D"/>
    <w:rsid w:val="00453990"/>
    <w:rsid w:val="00455665"/>
    <w:rsid w:val="00455F25"/>
    <w:rsid w:val="004569FB"/>
    <w:rsid w:val="00456B36"/>
    <w:rsid w:val="00456C58"/>
    <w:rsid w:val="00457450"/>
    <w:rsid w:val="00457684"/>
    <w:rsid w:val="00457A4B"/>
    <w:rsid w:val="00457E31"/>
    <w:rsid w:val="00460F76"/>
    <w:rsid w:val="0046215F"/>
    <w:rsid w:val="004628EB"/>
    <w:rsid w:val="00462D34"/>
    <w:rsid w:val="004638A4"/>
    <w:rsid w:val="004640D3"/>
    <w:rsid w:val="00464732"/>
    <w:rsid w:val="0046505A"/>
    <w:rsid w:val="00465805"/>
    <w:rsid w:val="00466DD5"/>
    <w:rsid w:val="0046724E"/>
    <w:rsid w:val="00467606"/>
    <w:rsid w:val="00467F44"/>
    <w:rsid w:val="00470576"/>
    <w:rsid w:val="004738ED"/>
    <w:rsid w:val="0047424F"/>
    <w:rsid w:val="00474E5B"/>
    <w:rsid w:val="00475354"/>
    <w:rsid w:val="004755DB"/>
    <w:rsid w:val="00476A74"/>
    <w:rsid w:val="00476B80"/>
    <w:rsid w:val="00476E00"/>
    <w:rsid w:val="00480CA9"/>
    <w:rsid w:val="00481A71"/>
    <w:rsid w:val="00481C63"/>
    <w:rsid w:val="00482044"/>
    <w:rsid w:val="00482A79"/>
    <w:rsid w:val="00482C81"/>
    <w:rsid w:val="00483077"/>
    <w:rsid w:val="00484BBB"/>
    <w:rsid w:val="00485257"/>
    <w:rsid w:val="0048590B"/>
    <w:rsid w:val="00486C5D"/>
    <w:rsid w:val="00486CF9"/>
    <w:rsid w:val="00486FC7"/>
    <w:rsid w:val="00487070"/>
    <w:rsid w:val="0048717C"/>
    <w:rsid w:val="004873E0"/>
    <w:rsid w:val="004874EC"/>
    <w:rsid w:val="004877F5"/>
    <w:rsid w:val="00487E51"/>
    <w:rsid w:val="004902C7"/>
    <w:rsid w:val="004908E9"/>
    <w:rsid w:val="00490C51"/>
    <w:rsid w:val="00490C6B"/>
    <w:rsid w:val="004915C5"/>
    <w:rsid w:val="004916DD"/>
    <w:rsid w:val="0049196F"/>
    <w:rsid w:val="004922DA"/>
    <w:rsid w:val="0049413E"/>
    <w:rsid w:val="00494DCF"/>
    <w:rsid w:val="00495728"/>
    <w:rsid w:val="00495A64"/>
    <w:rsid w:val="00495B47"/>
    <w:rsid w:val="00495E72"/>
    <w:rsid w:val="004965C1"/>
    <w:rsid w:val="00496B7E"/>
    <w:rsid w:val="00496E5B"/>
    <w:rsid w:val="00497862"/>
    <w:rsid w:val="004A017F"/>
    <w:rsid w:val="004A0AD6"/>
    <w:rsid w:val="004A0B93"/>
    <w:rsid w:val="004A1086"/>
    <w:rsid w:val="004A1467"/>
    <w:rsid w:val="004A1535"/>
    <w:rsid w:val="004A1AC0"/>
    <w:rsid w:val="004A252E"/>
    <w:rsid w:val="004A34E4"/>
    <w:rsid w:val="004A3955"/>
    <w:rsid w:val="004A4F77"/>
    <w:rsid w:val="004A5BF7"/>
    <w:rsid w:val="004A6010"/>
    <w:rsid w:val="004A6175"/>
    <w:rsid w:val="004A734E"/>
    <w:rsid w:val="004B064A"/>
    <w:rsid w:val="004B0A40"/>
    <w:rsid w:val="004B0FB5"/>
    <w:rsid w:val="004B1467"/>
    <w:rsid w:val="004B17FB"/>
    <w:rsid w:val="004B1D18"/>
    <w:rsid w:val="004B2806"/>
    <w:rsid w:val="004B32E4"/>
    <w:rsid w:val="004B3368"/>
    <w:rsid w:val="004B4415"/>
    <w:rsid w:val="004B469E"/>
    <w:rsid w:val="004B51FC"/>
    <w:rsid w:val="004B57B4"/>
    <w:rsid w:val="004B588D"/>
    <w:rsid w:val="004B5E2E"/>
    <w:rsid w:val="004B71B4"/>
    <w:rsid w:val="004B71F1"/>
    <w:rsid w:val="004B7BB6"/>
    <w:rsid w:val="004C0105"/>
    <w:rsid w:val="004C033E"/>
    <w:rsid w:val="004C1112"/>
    <w:rsid w:val="004C3B67"/>
    <w:rsid w:val="004C3C46"/>
    <w:rsid w:val="004C3E27"/>
    <w:rsid w:val="004C42EC"/>
    <w:rsid w:val="004C4389"/>
    <w:rsid w:val="004C5407"/>
    <w:rsid w:val="004C5474"/>
    <w:rsid w:val="004C57B4"/>
    <w:rsid w:val="004C59B2"/>
    <w:rsid w:val="004C5B3F"/>
    <w:rsid w:val="004C691E"/>
    <w:rsid w:val="004C7794"/>
    <w:rsid w:val="004D2256"/>
    <w:rsid w:val="004D2754"/>
    <w:rsid w:val="004D2D2C"/>
    <w:rsid w:val="004D2D52"/>
    <w:rsid w:val="004D3302"/>
    <w:rsid w:val="004D41D8"/>
    <w:rsid w:val="004D6B2B"/>
    <w:rsid w:val="004D7BB2"/>
    <w:rsid w:val="004E0473"/>
    <w:rsid w:val="004E0B8E"/>
    <w:rsid w:val="004E0CA0"/>
    <w:rsid w:val="004E10E7"/>
    <w:rsid w:val="004E1BA8"/>
    <w:rsid w:val="004E1C4A"/>
    <w:rsid w:val="004E1EAE"/>
    <w:rsid w:val="004E2E4E"/>
    <w:rsid w:val="004E3C80"/>
    <w:rsid w:val="004E416C"/>
    <w:rsid w:val="004E4DFC"/>
    <w:rsid w:val="004E5464"/>
    <w:rsid w:val="004E55EC"/>
    <w:rsid w:val="004E5EE3"/>
    <w:rsid w:val="004E6F25"/>
    <w:rsid w:val="004E7AB0"/>
    <w:rsid w:val="004F2054"/>
    <w:rsid w:val="004F220F"/>
    <w:rsid w:val="004F2C05"/>
    <w:rsid w:val="004F2C3C"/>
    <w:rsid w:val="004F550F"/>
    <w:rsid w:val="004F55FF"/>
    <w:rsid w:val="004F5AB5"/>
    <w:rsid w:val="004F635E"/>
    <w:rsid w:val="004F6E39"/>
    <w:rsid w:val="004F7659"/>
    <w:rsid w:val="004F7C20"/>
    <w:rsid w:val="005016B1"/>
    <w:rsid w:val="00502D7A"/>
    <w:rsid w:val="00502DA1"/>
    <w:rsid w:val="00502DEE"/>
    <w:rsid w:val="00503B0B"/>
    <w:rsid w:val="00503D92"/>
    <w:rsid w:val="00503E10"/>
    <w:rsid w:val="0050466F"/>
    <w:rsid w:val="00504D3F"/>
    <w:rsid w:val="00505747"/>
    <w:rsid w:val="00505DDC"/>
    <w:rsid w:val="0050634B"/>
    <w:rsid w:val="00506ACC"/>
    <w:rsid w:val="00510C96"/>
    <w:rsid w:val="00512FA6"/>
    <w:rsid w:val="00513CA7"/>
    <w:rsid w:val="0051525A"/>
    <w:rsid w:val="0051583F"/>
    <w:rsid w:val="00515B71"/>
    <w:rsid w:val="00515B95"/>
    <w:rsid w:val="00516171"/>
    <w:rsid w:val="005200E9"/>
    <w:rsid w:val="00520587"/>
    <w:rsid w:val="005220BA"/>
    <w:rsid w:val="00522105"/>
    <w:rsid w:val="00524665"/>
    <w:rsid w:val="0052476C"/>
    <w:rsid w:val="005247E5"/>
    <w:rsid w:val="00524F93"/>
    <w:rsid w:val="00525709"/>
    <w:rsid w:val="005260FF"/>
    <w:rsid w:val="00526311"/>
    <w:rsid w:val="0052688B"/>
    <w:rsid w:val="00526D92"/>
    <w:rsid w:val="00527372"/>
    <w:rsid w:val="0053028C"/>
    <w:rsid w:val="00531B6C"/>
    <w:rsid w:val="00531BEC"/>
    <w:rsid w:val="00531C8B"/>
    <w:rsid w:val="00531DCA"/>
    <w:rsid w:val="00531DDE"/>
    <w:rsid w:val="00531E33"/>
    <w:rsid w:val="00532202"/>
    <w:rsid w:val="00532727"/>
    <w:rsid w:val="00533128"/>
    <w:rsid w:val="00533474"/>
    <w:rsid w:val="00533E0F"/>
    <w:rsid w:val="00534091"/>
    <w:rsid w:val="00534A1E"/>
    <w:rsid w:val="00535767"/>
    <w:rsid w:val="00535FD4"/>
    <w:rsid w:val="00536F8E"/>
    <w:rsid w:val="0053717F"/>
    <w:rsid w:val="00537296"/>
    <w:rsid w:val="00540570"/>
    <w:rsid w:val="00540BCD"/>
    <w:rsid w:val="0054112A"/>
    <w:rsid w:val="00541B53"/>
    <w:rsid w:val="005432A9"/>
    <w:rsid w:val="00544647"/>
    <w:rsid w:val="00545A15"/>
    <w:rsid w:val="00546F37"/>
    <w:rsid w:val="00547547"/>
    <w:rsid w:val="0054797D"/>
    <w:rsid w:val="005507BD"/>
    <w:rsid w:val="00551607"/>
    <w:rsid w:val="005539C2"/>
    <w:rsid w:val="00553B02"/>
    <w:rsid w:val="00554A8E"/>
    <w:rsid w:val="0055685E"/>
    <w:rsid w:val="00556DF4"/>
    <w:rsid w:val="00556F1C"/>
    <w:rsid w:val="00557108"/>
    <w:rsid w:val="005575C7"/>
    <w:rsid w:val="005576E2"/>
    <w:rsid w:val="005605BD"/>
    <w:rsid w:val="0056120E"/>
    <w:rsid w:val="00561D42"/>
    <w:rsid w:val="00562B59"/>
    <w:rsid w:val="00562F90"/>
    <w:rsid w:val="0056303E"/>
    <w:rsid w:val="005640AF"/>
    <w:rsid w:val="005647E0"/>
    <w:rsid w:val="00564885"/>
    <w:rsid w:val="005657F0"/>
    <w:rsid w:val="00565B81"/>
    <w:rsid w:val="00566739"/>
    <w:rsid w:val="0056697E"/>
    <w:rsid w:val="00566A53"/>
    <w:rsid w:val="0056717A"/>
    <w:rsid w:val="005672D8"/>
    <w:rsid w:val="0057013D"/>
    <w:rsid w:val="00570259"/>
    <w:rsid w:val="00570D0A"/>
    <w:rsid w:val="00570EF4"/>
    <w:rsid w:val="0057102E"/>
    <w:rsid w:val="0057200E"/>
    <w:rsid w:val="0057202B"/>
    <w:rsid w:val="00572231"/>
    <w:rsid w:val="0057277D"/>
    <w:rsid w:val="00573652"/>
    <w:rsid w:val="00573661"/>
    <w:rsid w:val="005737CD"/>
    <w:rsid w:val="005738C3"/>
    <w:rsid w:val="00574A05"/>
    <w:rsid w:val="00574F6A"/>
    <w:rsid w:val="0057603A"/>
    <w:rsid w:val="0057645B"/>
    <w:rsid w:val="005769A7"/>
    <w:rsid w:val="005775E2"/>
    <w:rsid w:val="0058031F"/>
    <w:rsid w:val="00580A95"/>
    <w:rsid w:val="00581A97"/>
    <w:rsid w:val="00581C28"/>
    <w:rsid w:val="00584251"/>
    <w:rsid w:val="00584268"/>
    <w:rsid w:val="00584462"/>
    <w:rsid w:val="00584C81"/>
    <w:rsid w:val="005851AB"/>
    <w:rsid w:val="0058542D"/>
    <w:rsid w:val="00585652"/>
    <w:rsid w:val="005860E8"/>
    <w:rsid w:val="0058617A"/>
    <w:rsid w:val="0058737E"/>
    <w:rsid w:val="0058757B"/>
    <w:rsid w:val="0059008A"/>
    <w:rsid w:val="005909DA"/>
    <w:rsid w:val="00590B4A"/>
    <w:rsid w:val="00590E49"/>
    <w:rsid w:val="00591D87"/>
    <w:rsid w:val="005929BA"/>
    <w:rsid w:val="0059308D"/>
    <w:rsid w:val="005938A8"/>
    <w:rsid w:val="00593BD3"/>
    <w:rsid w:val="005952CF"/>
    <w:rsid w:val="00596604"/>
    <w:rsid w:val="00596677"/>
    <w:rsid w:val="00596BAB"/>
    <w:rsid w:val="005970B1"/>
    <w:rsid w:val="005A0490"/>
    <w:rsid w:val="005A109D"/>
    <w:rsid w:val="005A1366"/>
    <w:rsid w:val="005A1647"/>
    <w:rsid w:val="005A226C"/>
    <w:rsid w:val="005A415E"/>
    <w:rsid w:val="005A428D"/>
    <w:rsid w:val="005A463B"/>
    <w:rsid w:val="005A4ABD"/>
    <w:rsid w:val="005A4CB4"/>
    <w:rsid w:val="005A4E61"/>
    <w:rsid w:val="005A5F3D"/>
    <w:rsid w:val="005A7426"/>
    <w:rsid w:val="005A7F4E"/>
    <w:rsid w:val="005B03C8"/>
    <w:rsid w:val="005B0D06"/>
    <w:rsid w:val="005B0E63"/>
    <w:rsid w:val="005B0EA0"/>
    <w:rsid w:val="005B10EE"/>
    <w:rsid w:val="005B1C49"/>
    <w:rsid w:val="005B21DD"/>
    <w:rsid w:val="005B4281"/>
    <w:rsid w:val="005B45E9"/>
    <w:rsid w:val="005B5116"/>
    <w:rsid w:val="005B5798"/>
    <w:rsid w:val="005B5EF1"/>
    <w:rsid w:val="005B6584"/>
    <w:rsid w:val="005B7424"/>
    <w:rsid w:val="005B759C"/>
    <w:rsid w:val="005B760E"/>
    <w:rsid w:val="005B7E16"/>
    <w:rsid w:val="005C0E2A"/>
    <w:rsid w:val="005C0E5C"/>
    <w:rsid w:val="005C178D"/>
    <w:rsid w:val="005C1AED"/>
    <w:rsid w:val="005C2609"/>
    <w:rsid w:val="005C2B9A"/>
    <w:rsid w:val="005C4645"/>
    <w:rsid w:val="005C5294"/>
    <w:rsid w:val="005C5CC9"/>
    <w:rsid w:val="005C5CE5"/>
    <w:rsid w:val="005C6797"/>
    <w:rsid w:val="005C691D"/>
    <w:rsid w:val="005D067D"/>
    <w:rsid w:val="005D17BE"/>
    <w:rsid w:val="005D2435"/>
    <w:rsid w:val="005D2FDE"/>
    <w:rsid w:val="005D30D3"/>
    <w:rsid w:val="005D31DC"/>
    <w:rsid w:val="005D3711"/>
    <w:rsid w:val="005D39A1"/>
    <w:rsid w:val="005D39F6"/>
    <w:rsid w:val="005D4428"/>
    <w:rsid w:val="005D4763"/>
    <w:rsid w:val="005D57B1"/>
    <w:rsid w:val="005D5951"/>
    <w:rsid w:val="005D6DB2"/>
    <w:rsid w:val="005D6E32"/>
    <w:rsid w:val="005D742C"/>
    <w:rsid w:val="005D779E"/>
    <w:rsid w:val="005D7E5A"/>
    <w:rsid w:val="005E0607"/>
    <w:rsid w:val="005E1E51"/>
    <w:rsid w:val="005E2C87"/>
    <w:rsid w:val="005E2FB8"/>
    <w:rsid w:val="005E4197"/>
    <w:rsid w:val="005E4C49"/>
    <w:rsid w:val="005E629C"/>
    <w:rsid w:val="005E6B6B"/>
    <w:rsid w:val="005E7342"/>
    <w:rsid w:val="005E768C"/>
    <w:rsid w:val="005E7D1C"/>
    <w:rsid w:val="005E7E0C"/>
    <w:rsid w:val="005F0B79"/>
    <w:rsid w:val="005F118A"/>
    <w:rsid w:val="005F1AE1"/>
    <w:rsid w:val="005F1D32"/>
    <w:rsid w:val="005F1E09"/>
    <w:rsid w:val="005F201C"/>
    <w:rsid w:val="005F21FA"/>
    <w:rsid w:val="005F2B90"/>
    <w:rsid w:val="005F2E1B"/>
    <w:rsid w:val="005F32AC"/>
    <w:rsid w:val="005F339C"/>
    <w:rsid w:val="005F4639"/>
    <w:rsid w:val="005F55AE"/>
    <w:rsid w:val="005F56CF"/>
    <w:rsid w:val="005F6778"/>
    <w:rsid w:val="005F6840"/>
    <w:rsid w:val="005F77DD"/>
    <w:rsid w:val="00600E34"/>
    <w:rsid w:val="00600EF9"/>
    <w:rsid w:val="00601243"/>
    <w:rsid w:val="00601375"/>
    <w:rsid w:val="00601B35"/>
    <w:rsid w:val="0060235A"/>
    <w:rsid w:val="00602CCD"/>
    <w:rsid w:val="00603004"/>
    <w:rsid w:val="006034A7"/>
    <w:rsid w:val="006041CB"/>
    <w:rsid w:val="00604496"/>
    <w:rsid w:val="00604687"/>
    <w:rsid w:val="00604820"/>
    <w:rsid w:val="00604BA5"/>
    <w:rsid w:val="006058FC"/>
    <w:rsid w:val="00606009"/>
    <w:rsid w:val="006064A7"/>
    <w:rsid w:val="00606D43"/>
    <w:rsid w:val="006075EB"/>
    <w:rsid w:val="006078FE"/>
    <w:rsid w:val="00610539"/>
    <w:rsid w:val="006115D6"/>
    <w:rsid w:val="00612A0A"/>
    <w:rsid w:val="00612CDE"/>
    <w:rsid w:val="006135A2"/>
    <w:rsid w:val="00613E26"/>
    <w:rsid w:val="00614006"/>
    <w:rsid w:val="00614A99"/>
    <w:rsid w:val="0061626F"/>
    <w:rsid w:val="00616433"/>
    <w:rsid w:val="006167B3"/>
    <w:rsid w:val="00617146"/>
    <w:rsid w:val="0061725F"/>
    <w:rsid w:val="0062022A"/>
    <w:rsid w:val="00621276"/>
    <w:rsid w:val="0062128C"/>
    <w:rsid w:val="006218F3"/>
    <w:rsid w:val="00622D1F"/>
    <w:rsid w:val="0062338B"/>
    <w:rsid w:val="006237DD"/>
    <w:rsid w:val="006237DF"/>
    <w:rsid w:val="00623C17"/>
    <w:rsid w:val="006248A2"/>
    <w:rsid w:val="00625EFD"/>
    <w:rsid w:val="00626469"/>
    <w:rsid w:val="00626974"/>
    <w:rsid w:val="00627621"/>
    <w:rsid w:val="006277A4"/>
    <w:rsid w:val="00627B3E"/>
    <w:rsid w:val="00627CB9"/>
    <w:rsid w:val="00627FC1"/>
    <w:rsid w:val="00630DED"/>
    <w:rsid w:val="006312C1"/>
    <w:rsid w:val="00631496"/>
    <w:rsid w:val="006314AA"/>
    <w:rsid w:val="00631543"/>
    <w:rsid w:val="006318E1"/>
    <w:rsid w:val="00631BCA"/>
    <w:rsid w:val="0063302F"/>
    <w:rsid w:val="0063333D"/>
    <w:rsid w:val="00634FDD"/>
    <w:rsid w:val="00636682"/>
    <w:rsid w:val="00636FBD"/>
    <w:rsid w:val="006378CB"/>
    <w:rsid w:val="0063790C"/>
    <w:rsid w:val="00640369"/>
    <w:rsid w:val="00640499"/>
    <w:rsid w:val="006412E9"/>
    <w:rsid w:val="00641E19"/>
    <w:rsid w:val="00642822"/>
    <w:rsid w:val="006429A9"/>
    <w:rsid w:val="00642BAE"/>
    <w:rsid w:val="0064459E"/>
    <w:rsid w:val="0064526C"/>
    <w:rsid w:val="00645798"/>
    <w:rsid w:val="00647C79"/>
    <w:rsid w:val="00650252"/>
    <w:rsid w:val="006504F7"/>
    <w:rsid w:val="00651220"/>
    <w:rsid w:val="006515F3"/>
    <w:rsid w:val="00653261"/>
    <w:rsid w:val="006536A9"/>
    <w:rsid w:val="00655051"/>
    <w:rsid w:val="00655982"/>
    <w:rsid w:val="00655A2D"/>
    <w:rsid w:val="00656179"/>
    <w:rsid w:val="006569A3"/>
    <w:rsid w:val="00656A73"/>
    <w:rsid w:val="00656BEE"/>
    <w:rsid w:val="006601A3"/>
    <w:rsid w:val="006604D3"/>
    <w:rsid w:val="00662B0C"/>
    <w:rsid w:val="006636F3"/>
    <w:rsid w:val="006642EF"/>
    <w:rsid w:val="00664D4C"/>
    <w:rsid w:val="00665AF3"/>
    <w:rsid w:val="00666B67"/>
    <w:rsid w:val="00666C57"/>
    <w:rsid w:val="00667C14"/>
    <w:rsid w:val="00670038"/>
    <w:rsid w:val="00670764"/>
    <w:rsid w:val="00670AB6"/>
    <w:rsid w:val="00670F31"/>
    <w:rsid w:val="00671CB3"/>
    <w:rsid w:val="006729B3"/>
    <w:rsid w:val="006729DD"/>
    <w:rsid w:val="006742C4"/>
    <w:rsid w:val="00675F94"/>
    <w:rsid w:val="0067635E"/>
    <w:rsid w:val="00677BFA"/>
    <w:rsid w:val="00677DFB"/>
    <w:rsid w:val="00680660"/>
    <w:rsid w:val="00680B35"/>
    <w:rsid w:val="00680B48"/>
    <w:rsid w:val="00680BB2"/>
    <w:rsid w:val="006820B4"/>
    <w:rsid w:val="006828F2"/>
    <w:rsid w:val="00682D89"/>
    <w:rsid w:val="00682F59"/>
    <w:rsid w:val="0068461E"/>
    <w:rsid w:val="00686531"/>
    <w:rsid w:val="00686D84"/>
    <w:rsid w:val="00687048"/>
    <w:rsid w:val="00687F60"/>
    <w:rsid w:val="00690E2B"/>
    <w:rsid w:val="0069334F"/>
    <w:rsid w:val="006948F1"/>
    <w:rsid w:val="006956CE"/>
    <w:rsid w:val="00696362"/>
    <w:rsid w:val="00696508"/>
    <w:rsid w:val="00696F01"/>
    <w:rsid w:val="0069795D"/>
    <w:rsid w:val="00697DD5"/>
    <w:rsid w:val="006A01FF"/>
    <w:rsid w:val="006A0D59"/>
    <w:rsid w:val="006A288D"/>
    <w:rsid w:val="006A364A"/>
    <w:rsid w:val="006A38F3"/>
    <w:rsid w:val="006A3FD2"/>
    <w:rsid w:val="006A4952"/>
    <w:rsid w:val="006A4BC4"/>
    <w:rsid w:val="006A4D9D"/>
    <w:rsid w:val="006A56BE"/>
    <w:rsid w:val="006A6086"/>
    <w:rsid w:val="006A612D"/>
    <w:rsid w:val="006A6268"/>
    <w:rsid w:val="006A6842"/>
    <w:rsid w:val="006A726B"/>
    <w:rsid w:val="006B03BA"/>
    <w:rsid w:val="006B0EF6"/>
    <w:rsid w:val="006B16FF"/>
    <w:rsid w:val="006B19AD"/>
    <w:rsid w:val="006B1E0C"/>
    <w:rsid w:val="006B2202"/>
    <w:rsid w:val="006B2EC3"/>
    <w:rsid w:val="006B3746"/>
    <w:rsid w:val="006B3822"/>
    <w:rsid w:val="006B39A2"/>
    <w:rsid w:val="006B47D3"/>
    <w:rsid w:val="006B4F76"/>
    <w:rsid w:val="006B58E3"/>
    <w:rsid w:val="006B60E2"/>
    <w:rsid w:val="006B7FBA"/>
    <w:rsid w:val="006C0630"/>
    <w:rsid w:val="006C0F3A"/>
    <w:rsid w:val="006C1195"/>
    <w:rsid w:val="006C1C98"/>
    <w:rsid w:val="006C3294"/>
    <w:rsid w:val="006C3659"/>
    <w:rsid w:val="006C3814"/>
    <w:rsid w:val="006C3BAF"/>
    <w:rsid w:val="006C3C9E"/>
    <w:rsid w:val="006C3FB2"/>
    <w:rsid w:val="006C4055"/>
    <w:rsid w:val="006C4303"/>
    <w:rsid w:val="006C4674"/>
    <w:rsid w:val="006C516A"/>
    <w:rsid w:val="006C5F1B"/>
    <w:rsid w:val="006C62A6"/>
    <w:rsid w:val="006C67B3"/>
    <w:rsid w:val="006C68B8"/>
    <w:rsid w:val="006C6CFC"/>
    <w:rsid w:val="006C77B4"/>
    <w:rsid w:val="006C7AED"/>
    <w:rsid w:val="006C7B29"/>
    <w:rsid w:val="006D02E1"/>
    <w:rsid w:val="006D0434"/>
    <w:rsid w:val="006D0AB9"/>
    <w:rsid w:val="006D1011"/>
    <w:rsid w:val="006D25C6"/>
    <w:rsid w:val="006D26E0"/>
    <w:rsid w:val="006D2AC4"/>
    <w:rsid w:val="006D32BE"/>
    <w:rsid w:val="006D367C"/>
    <w:rsid w:val="006D37A4"/>
    <w:rsid w:val="006D3802"/>
    <w:rsid w:val="006D3C9C"/>
    <w:rsid w:val="006D5106"/>
    <w:rsid w:val="006D558E"/>
    <w:rsid w:val="006D64FE"/>
    <w:rsid w:val="006D79DD"/>
    <w:rsid w:val="006D7EB3"/>
    <w:rsid w:val="006D7FCB"/>
    <w:rsid w:val="006E0C60"/>
    <w:rsid w:val="006E0DCD"/>
    <w:rsid w:val="006E1ABF"/>
    <w:rsid w:val="006E2589"/>
    <w:rsid w:val="006E2659"/>
    <w:rsid w:val="006E26CB"/>
    <w:rsid w:val="006E299C"/>
    <w:rsid w:val="006E3B23"/>
    <w:rsid w:val="006E4109"/>
    <w:rsid w:val="006E4355"/>
    <w:rsid w:val="006E45D9"/>
    <w:rsid w:val="006E4BB0"/>
    <w:rsid w:val="006E54F1"/>
    <w:rsid w:val="006E5D1F"/>
    <w:rsid w:val="006E6B30"/>
    <w:rsid w:val="006E716F"/>
    <w:rsid w:val="006E7745"/>
    <w:rsid w:val="006F08FE"/>
    <w:rsid w:val="006F093D"/>
    <w:rsid w:val="006F2C76"/>
    <w:rsid w:val="006F3AED"/>
    <w:rsid w:val="006F4222"/>
    <w:rsid w:val="006F5D55"/>
    <w:rsid w:val="006F60C7"/>
    <w:rsid w:val="006F752C"/>
    <w:rsid w:val="00700039"/>
    <w:rsid w:val="00700268"/>
    <w:rsid w:val="007004E3"/>
    <w:rsid w:val="00700656"/>
    <w:rsid w:val="00700CF4"/>
    <w:rsid w:val="00702885"/>
    <w:rsid w:val="0070328C"/>
    <w:rsid w:val="00703580"/>
    <w:rsid w:val="007037A8"/>
    <w:rsid w:val="0070417A"/>
    <w:rsid w:val="007046B9"/>
    <w:rsid w:val="00704DC0"/>
    <w:rsid w:val="00706124"/>
    <w:rsid w:val="0070722D"/>
    <w:rsid w:val="007077FC"/>
    <w:rsid w:val="00710080"/>
    <w:rsid w:val="00711A13"/>
    <w:rsid w:val="00711DF0"/>
    <w:rsid w:val="00711F59"/>
    <w:rsid w:val="007128CD"/>
    <w:rsid w:val="00712A94"/>
    <w:rsid w:val="00712EFE"/>
    <w:rsid w:val="00712F6A"/>
    <w:rsid w:val="007145A7"/>
    <w:rsid w:val="00714CEB"/>
    <w:rsid w:val="007152C2"/>
    <w:rsid w:val="00715AA0"/>
    <w:rsid w:val="00716C33"/>
    <w:rsid w:val="00720E08"/>
    <w:rsid w:val="0072131D"/>
    <w:rsid w:val="00722592"/>
    <w:rsid w:val="007233A7"/>
    <w:rsid w:val="00723CD3"/>
    <w:rsid w:val="00724B5F"/>
    <w:rsid w:val="00726097"/>
    <w:rsid w:val="00726123"/>
    <w:rsid w:val="00726837"/>
    <w:rsid w:val="00726A15"/>
    <w:rsid w:val="0073033B"/>
    <w:rsid w:val="00730824"/>
    <w:rsid w:val="00730CC2"/>
    <w:rsid w:val="00731E48"/>
    <w:rsid w:val="00733E8C"/>
    <w:rsid w:val="00733FAC"/>
    <w:rsid w:val="007343AC"/>
    <w:rsid w:val="0073462F"/>
    <w:rsid w:val="007346C1"/>
    <w:rsid w:val="0073596C"/>
    <w:rsid w:val="00735BDB"/>
    <w:rsid w:val="00736488"/>
    <w:rsid w:val="007367EC"/>
    <w:rsid w:val="007404BA"/>
    <w:rsid w:val="0074091A"/>
    <w:rsid w:val="00740F4A"/>
    <w:rsid w:val="00741012"/>
    <w:rsid w:val="007412B3"/>
    <w:rsid w:val="00741B8E"/>
    <w:rsid w:val="00742B86"/>
    <w:rsid w:val="00743F9B"/>
    <w:rsid w:val="00744451"/>
    <w:rsid w:val="0074456C"/>
    <w:rsid w:val="0074474A"/>
    <w:rsid w:val="00744CDD"/>
    <w:rsid w:val="00744D85"/>
    <w:rsid w:val="00745215"/>
    <w:rsid w:val="00745A91"/>
    <w:rsid w:val="007460B7"/>
    <w:rsid w:val="00747B97"/>
    <w:rsid w:val="00747D82"/>
    <w:rsid w:val="00747FD6"/>
    <w:rsid w:val="0075048B"/>
    <w:rsid w:val="00750526"/>
    <w:rsid w:val="007508B3"/>
    <w:rsid w:val="00750A5B"/>
    <w:rsid w:val="007517A3"/>
    <w:rsid w:val="00752356"/>
    <w:rsid w:val="00752610"/>
    <w:rsid w:val="00752E7E"/>
    <w:rsid w:val="00754250"/>
    <w:rsid w:val="00754A4F"/>
    <w:rsid w:val="0075502B"/>
    <w:rsid w:val="00755C0C"/>
    <w:rsid w:val="00755D16"/>
    <w:rsid w:val="0075649C"/>
    <w:rsid w:val="00756FC3"/>
    <w:rsid w:val="00757323"/>
    <w:rsid w:val="00757343"/>
    <w:rsid w:val="00760DD0"/>
    <w:rsid w:val="00761513"/>
    <w:rsid w:val="0076238E"/>
    <w:rsid w:val="007633F4"/>
    <w:rsid w:val="00763854"/>
    <w:rsid w:val="00763D37"/>
    <w:rsid w:val="007641BB"/>
    <w:rsid w:val="007642F9"/>
    <w:rsid w:val="00764938"/>
    <w:rsid w:val="00764C50"/>
    <w:rsid w:val="00765ED5"/>
    <w:rsid w:val="007660ED"/>
    <w:rsid w:val="0076645B"/>
    <w:rsid w:val="00766786"/>
    <w:rsid w:val="00767F50"/>
    <w:rsid w:val="0077020B"/>
    <w:rsid w:val="00770631"/>
    <w:rsid w:val="00770BDF"/>
    <w:rsid w:val="007725A2"/>
    <w:rsid w:val="00772A61"/>
    <w:rsid w:val="00772C26"/>
    <w:rsid w:val="00773414"/>
    <w:rsid w:val="00773F25"/>
    <w:rsid w:val="0077453D"/>
    <w:rsid w:val="0077455D"/>
    <w:rsid w:val="0077476E"/>
    <w:rsid w:val="0077580D"/>
    <w:rsid w:val="00776025"/>
    <w:rsid w:val="0077612C"/>
    <w:rsid w:val="007764D8"/>
    <w:rsid w:val="007767E7"/>
    <w:rsid w:val="0077696A"/>
    <w:rsid w:val="00776C10"/>
    <w:rsid w:val="00776FBE"/>
    <w:rsid w:val="0077711B"/>
    <w:rsid w:val="00777A45"/>
    <w:rsid w:val="00777DF1"/>
    <w:rsid w:val="00777F47"/>
    <w:rsid w:val="00777F49"/>
    <w:rsid w:val="00780527"/>
    <w:rsid w:val="007808E9"/>
    <w:rsid w:val="00780ED6"/>
    <w:rsid w:val="00781A24"/>
    <w:rsid w:val="007821D8"/>
    <w:rsid w:val="00784097"/>
    <w:rsid w:val="0078477D"/>
    <w:rsid w:val="00784798"/>
    <w:rsid w:val="007854D4"/>
    <w:rsid w:val="00786B50"/>
    <w:rsid w:val="00786C4A"/>
    <w:rsid w:val="0078760F"/>
    <w:rsid w:val="00787FA1"/>
    <w:rsid w:val="0079027C"/>
    <w:rsid w:val="007903A5"/>
    <w:rsid w:val="00790F5A"/>
    <w:rsid w:val="007912D2"/>
    <w:rsid w:val="00791B92"/>
    <w:rsid w:val="00792EC6"/>
    <w:rsid w:val="00793973"/>
    <w:rsid w:val="00793C93"/>
    <w:rsid w:val="00793EA7"/>
    <w:rsid w:val="007942EB"/>
    <w:rsid w:val="00794A13"/>
    <w:rsid w:val="00794CDC"/>
    <w:rsid w:val="00794EBE"/>
    <w:rsid w:val="00795532"/>
    <w:rsid w:val="007956FD"/>
    <w:rsid w:val="007959FF"/>
    <w:rsid w:val="00795F40"/>
    <w:rsid w:val="007966CF"/>
    <w:rsid w:val="0079750C"/>
    <w:rsid w:val="00797CB2"/>
    <w:rsid w:val="007A079D"/>
    <w:rsid w:val="007A10FA"/>
    <w:rsid w:val="007A1D0B"/>
    <w:rsid w:val="007A2096"/>
    <w:rsid w:val="007A209E"/>
    <w:rsid w:val="007A32DD"/>
    <w:rsid w:val="007A34AE"/>
    <w:rsid w:val="007A42A7"/>
    <w:rsid w:val="007A430C"/>
    <w:rsid w:val="007A5EA0"/>
    <w:rsid w:val="007A646F"/>
    <w:rsid w:val="007A7188"/>
    <w:rsid w:val="007A7779"/>
    <w:rsid w:val="007A79A2"/>
    <w:rsid w:val="007A7BA9"/>
    <w:rsid w:val="007B07C4"/>
    <w:rsid w:val="007B1C08"/>
    <w:rsid w:val="007B1C1B"/>
    <w:rsid w:val="007B239A"/>
    <w:rsid w:val="007B2C56"/>
    <w:rsid w:val="007B3592"/>
    <w:rsid w:val="007B4587"/>
    <w:rsid w:val="007B57BE"/>
    <w:rsid w:val="007B5FFB"/>
    <w:rsid w:val="007B64EC"/>
    <w:rsid w:val="007B66C6"/>
    <w:rsid w:val="007B675F"/>
    <w:rsid w:val="007B7874"/>
    <w:rsid w:val="007B7DEB"/>
    <w:rsid w:val="007C01EB"/>
    <w:rsid w:val="007C073A"/>
    <w:rsid w:val="007C1227"/>
    <w:rsid w:val="007C1EDA"/>
    <w:rsid w:val="007C266B"/>
    <w:rsid w:val="007C3B57"/>
    <w:rsid w:val="007C54D4"/>
    <w:rsid w:val="007C5668"/>
    <w:rsid w:val="007C56DA"/>
    <w:rsid w:val="007C56E9"/>
    <w:rsid w:val="007C620D"/>
    <w:rsid w:val="007C64CC"/>
    <w:rsid w:val="007C6A1F"/>
    <w:rsid w:val="007D0366"/>
    <w:rsid w:val="007D050D"/>
    <w:rsid w:val="007D0C99"/>
    <w:rsid w:val="007D1BED"/>
    <w:rsid w:val="007D1D5E"/>
    <w:rsid w:val="007D2C54"/>
    <w:rsid w:val="007D4100"/>
    <w:rsid w:val="007D587E"/>
    <w:rsid w:val="007D590D"/>
    <w:rsid w:val="007D67D9"/>
    <w:rsid w:val="007D6ADF"/>
    <w:rsid w:val="007D73F6"/>
    <w:rsid w:val="007D7864"/>
    <w:rsid w:val="007E0186"/>
    <w:rsid w:val="007E048D"/>
    <w:rsid w:val="007E09CF"/>
    <w:rsid w:val="007E0A86"/>
    <w:rsid w:val="007E1B21"/>
    <w:rsid w:val="007E1D1D"/>
    <w:rsid w:val="007E1F37"/>
    <w:rsid w:val="007E21F4"/>
    <w:rsid w:val="007E25F5"/>
    <w:rsid w:val="007E3161"/>
    <w:rsid w:val="007E3CB9"/>
    <w:rsid w:val="007E3EFA"/>
    <w:rsid w:val="007E4696"/>
    <w:rsid w:val="007E46C0"/>
    <w:rsid w:val="007E548D"/>
    <w:rsid w:val="007E5C21"/>
    <w:rsid w:val="007E6BE7"/>
    <w:rsid w:val="007E753C"/>
    <w:rsid w:val="007F0629"/>
    <w:rsid w:val="007F084A"/>
    <w:rsid w:val="007F0FC4"/>
    <w:rsid w:val="007F1108"/>
    <w:rsid w:val="007F179F"/>
    <w:rsid w:val="007F1B29"/>
    <w:rsid w:val="007F2F07"/>
    <w:rsid w:val="007F4AD0"/>
    <w:rsid w:val="007F5563"/>
    <w:rsid w:val="007F6790"/>
    <w:rsid w:val="007F7C30"/>
    <w:rsid w:val="0080299F"/>
    <w:rsid w:val="00802B2D"/>
    <w:rsid w:val="00802B47"/>
    <w:rsid w:val="00802DB6"/>
    <w:rsid w:val="00802E86"/>
    <w:rsid w:val="008031A9"/>
    <w:rsid w:val="00803508"/>
    <w:rsid w:val="00803BDF"/>
    <w:rsid w:val="00804AE4"/>
    <w:rsid w:val="00805A87"/>
    <w:rsid w:val="00806607"/>
    <w:rsid w:val="00806AB2"/>
    <w:rsid w:val="00806C3A"/>
    <w:rsid w:val="00807466"/>
    <w:rsid w:val="00807CEB"/>
    <w:rsid w:val="00807EF6"/>
    <w:rsid w:val="008116BB"/>
    <w:rsid w:val="00811AB7"/>
    <w:rsid w:val="00811CBE"/>
    <w:rsid w:val="0081288E"/>
    <w:rsid w:val="008129CC"/>
    <w:rsid w:val="00812E92"/>
    <w:rsid w:val="008134E9"/>
    <w:rsid w:val="00813EA1"/>
    <w:rsid w:val="008146B7"/>
    <w:rsid w:val="00814FFF"/>
    <w:rsid w:val="008150EC"/>
    <w:rsid w:val="00816933"/>
    <w:rsid w:val="00816F91"/>
    <w:rsid w:val="00816FD5"/>
    <w:rsid w:val="008178CE"/>
    <w:rsid w:val="00817EBF"/>
    <w:rsid w:val="00821440"/>
    <w:rsid w:val="008214C4"/>
    <w:rsid w:val="008218C4"/>
    <w:rsid w:val="00821A46"/>
    <w:rsid w:val="008229BA"/>
    <w:rsid w:val="00822C82"/>
    <w:rsid w:val="008235D0"/>
    <w:rsid w:val="00823A72"/>
    <w:rsid w:val="0082609E"/>
    <w:rsid w:val="008261BB"/>
    <w:rsid w:val="008267DB"/>
    <w:rsid w:val="008275F0"/>
    <w:rsid w:val="008276D8"/>
    <w:rsid w:val="00827D99"/>
    <w:rsid w:val="00830854"/>
    <w:rsid w:val="00830BE7"/>
    <w:rsid w:val="00830C8C"/>
    <w:rsid w:val="00830CEA"/>
    <w:rsid w:val="00831CD8"/>
    <w:rsid w:val="00831E48"/>
    <w:rsid w:val="008321BA"/>
    <w:rsid w:val="00832855"/>
    <w:rsid w:val="00832C3A"/>
    <w:rsid w:val="00832C40"/>
    <w:rsid w:val="00833246"/>
    <w:rsid w:val="00833264"/>
    <w:rsid w:val="0083374B"/>
    <w:rsid w:val="0083391D"/>
    <w:rsid w:val="008348B4"/>
    <w:rsid w:val="0083537A"/>
    <w:rsid w:val="008357D6"/>
    <w:rsid w:val="008357DC"/>
    <w:rsid w:val="008361F3"/>
    <w:rsid w:val="008363BA"/>
    <w:rsid w:val="0083662A"/>
    <w:rsid w:val="00836818"/>
    <w:rsid w:val="008405E7"/>
    <w:rsid w:val="00840936"/>
    <w:rsid w:val="00841264"/>
    <w:rsid w:val="008419F1"/>
    <w:rsid w:val="00841E43"/>
    <w:rsid w:val="00842F96"/>
    <w:rsid w:val="00843E57"/>
    <w:rsid w:val="00844677"/>
    <w:rsid w:val="00844ACA"/>
    <w:rsid w:val="008458A1"/>
    <w:rsid w:val="008462B5"/>
    <w:rsid w:val="00846711"/>
    <w:rsid w:val="00846741"/>
    <w:rsid w:val="00847293"/>
    <w:rsid w:val="00847A22"/>
    <w:rsid w:val="00850E8E"/>
    <w:rsid w:val="00850EBA"/>
    <w:rsid w:val="00851149"/>
    <w:rsid w:val="00852528"/>
    <w:rsid w:val="008525EF"/>
    <w:rsid w:val="00853188"/>
    <w:rsid w:val="008537B3"/>
    <w:rsid w:val="00854173"/>
    <w:rsid w:val="00854E2E"/>
    <w:rsid w:val="00854F20"/>
    <w:rsid w:val="008554EA"/>
    <w:rsid w:val="008555F0"/>
    <w:rsid w:val="0085663A"/>
    <w:rsid w:val="0085722F"/>
    <w:rsid w:val="008577EF"/>
    <w:rsid w:val="00857B6B"/>
    <w:rsid w:val="00857D2E"/>
    <w:rsid w:val="00860682"/>
    <w:rsid w:val="008614EE"/>
    <w:rsid w:val="0086169A"/>
    <w:rsid w:val="00861BFA"/>
    <w:rsid w:val="00861D66"/>
    <w:rsid w:val="00862190"/>
    <w:rsid w:val="00862776"/>
    <w:rsid w:val="00863455"/>
    <w:rsid w:val="00863C4E"/>
    <w:rsid w:val="00863CFE"/>
    <w:rsid w:val="0086440D"/>
    <w:rsid w:val="0086489D"/>
    <w:rsid w:val="008649E1"/>
    <w:rsid w:val="00864F05"/>
    <w:rsid w:val="0086592D"/>
    <w:rsid w:val="00867438"/>
    <w:rsid w:val="00867FD2"/>
    <w:rsid w:val="008701C6"/>
    <w:rsid w:val="008701D5"/>
    <w:rsid w:val="0087085A"/>
    <w:rsid w:val="00870A92"/>
    <w:rsid w:val="0087118C"/>
    <w:rsid w:val="00871B21"/>
    <w:rsid w:val="00871E3D"/>
    <w:rsid w:val="0087289C"/>
    <w:rsid w:val="008732EF"/>
    <w:rsid w:val="0087348B"/>
    <w:rsid w:val="00873C17"/>
    <w:rsid w:val="00874097"/>
    <w:rsid w:val="008742EB"/>
    <w:rsid w:val="008743EC"/>
    <w:rsid w:val="00875C83"/>
    <w:rsid w:val="00876079"/>
    <w:rsid w:val="00876A66"/>
    <w:rsid w:val="00877A32"/>
    <w:rsid w:val="008800CA"/>
    <w:rsid w:val="00880118"/>
    <w:rsid w:val="0088021D"/>
    <w:rsid w:val="008811F8"/>
    <w:rsid w:val="00881DFD"/>
    <w:rsid w:val="00881EA1"/>
    <w:rsid w:val="008822B6"/>
    <w:rsid w:val="008823CF"/>
    <w:rsid w:val="00883394"/>
    <w:rsid w:val="00883BA0"/>
    <w:rsid w:val="008844AD"/>
    <w:rsid w:val="00884B7B"/>
    <w:rsid w:val="008854CE"/>
    <w:rsid w:val="008855EF"/>
    <w:rsid w:val="00885792"/>
    <w:rsid w:val="0088596C"/>
    <w:rsid w:val="00885A88"/>
    <w:rsid w:val="00886421"/>
    <w:rsid w:val="0088696A"/>
    <w:rsid w:val="00886A44"/>
    <w:rsid w:val="00890451"/>
    <w:rsid w:val="0089173A"/>
    <w:rsid w:val="00892627"/>
    <w:rsid w:val="00892EB2"/>
    <w:rsid w:val="0089317F"/>
    <w:rsid w:val="00893EDE"/>
    <w:rsid w:val="00894706"/>
    <w:rsid w:val="00894F9E"/>
    <w:rsid w:val="00896581"/>
    <w:rsid w:val="0089672B"/>
    <w:rsid w:val="00896F78"/>
    <w:rsid w:val="008970F9"/>
    <w:rsid w:val="0089710F"/>
    <w:rsid w:val="008977E8"/>
    <w:rsid w:val="00897D61"/>
    <w:rsid w:val="00897EBA"/>
    <w:rsid w:val="00897EFF"/>
    <w:rsid w:val="008A0664"/>
    <w:rsid w:val="008A0FAC"/>
    <w:rsid w:val="008A1544"/>
    <w:rsid w:val="008A1580"/>
    <w:rsid w:val="008A1F08"/>
    <w:rsid w:val="008A24B6"/>
    <w:rsid w:val="008A24E2"/>
    <w:rsid w:val="008A35D6"/>
    <w:rsid w:val="008A3771"/>
    <w:rsid w:val="008A3902"/>
    <w:rsid w:val="008A3B7C"/>
    <w:rsid w:val="008A419F"/>
    <w:rsid w:val="008A4536"/>
    <w:rsid w:val="008A4A7F"/>
    <w:rsid w:val="008A4D67"/>
    <w:rsid w:val="008A4DA5"/>
    <w:rsid w:val="008A5751"/>
    <w:rsid w:val="008A601E"/>
    <w:rsid w:val="008A6918"/>
    <w:rsid w:val="008B010A"/>
    <w:rsid w:val="008B0833"/>
    <w:rsid w:val="008B1F03"/>
    <w:rsid w:val="008B2268"/>
    <w:rsid w:val="008B297D"/>
    <w:rsid w:val="008B2E78"/>
    <w:rsid w:val="008B3BAE"/>
    <w:rsid w:val="008B5109"/>
    <w:rsid w:val="008B5AED"/>
    <w:rsid w:val="008B6D1A"/>
    <w:rsid w:val="008B796B"/>
    <w:rsid w:val="008B7BB4"/>
    <w:rsid w:val="008C0D18"/>
    <w:rsid w:val="008C171B"/>
    <w:rsid w:val="008C1D78"/>
    <w:rsid w:val="008C2608"/>
    <w:rsid w:val="008C27BB"/>
    <w:rsid w:val="008C34C2"/>
    <w:rsid w:val="008C3AF3"/>
    <w:rsid w:val="008C3EF9"/>
    <w:rsid w:val="008C461D"/>
    <w:rsid w:val="008C4F24"/>
    <w:rsid w:val="008C55C2"/>
    <w:rsid w:val="008C5C18"/>
    <w:rsid w:val="008C60B2"/>
    <w:rsid w:val="008C61CB"/>
    <w:rsid w:val="008C6C61"/>
    <w:rsid w:val="008D0519"/>
    <w:rsid w:val="008D1240"/>
    <w:rsid w:val="008D18BF"/>
    <w:rsid w:val="008D1B7C"/>
    <w:rsid w:val="008D1EAF"/>
    <w:rsid w:val="008D2CF4"/>
    <w:rsid w:val="008D4068"/>
    <w:rsid w:val="008D4084"/>
    <w:rsid w:val="008D4DC6"/>
    <w:rsid w:val="008D61E3"/>
    <w:rsid w:val="008D627F"/>
    <w:rsid w:val="008D6715"/>
    <w:rsid w:val="008D7782"/>
    <w:rsid w:val="008D787E"/>
    <w:rsid w:val="008D78CF"/>
    <w:rsid w:val="008D79D8"/>
    <w:rsid w:val="008D7E12"/>
    <w:rsid w:val="008D7FEB"/>
    <w:rsid w:val="008E0127"/>
    <w:rsid w:val="008E0572"/>
    <w:rsid w:val="008E2CED"/>
    <w:rsid w:val="008E2EF3"/>
    <w:rsid w:val="008E3208"/>
    <w:rsid w:val="008E3AD8"/>
    <w:rsid w:val="008E3CF5"/>
    <w:rsid w:val="008E4221"/>
    <w:rsid w:val="008E4335"/>
    <w:rsid w:val="008E5840"/>
    <w:rsid w:val="008E5D1F"/>
    <w:rsid w:val="008E6863"/>
    <w:rsid w:val="008E757D"/>
    <w:rsid w:val="008E7965"/>
    <w:rsid w:val="008F0E1C"/>
    <w:rsid w:val="008F12F3"/>
    <w:rsid w:val="008F23A8"/>
    <w:rsid w:val="008F29AF"/>
    <w:rsid w:val="008F3798"/>
    <w:rsid w:val="008F41D2"/>
    <w:rsid w:val="008F5026"/>
    <w:rsid w:val="008F5409"/>
    <w:rsid w:val="008F5FF7"/>
    <w:rsid w:val="008F6528"/>
    <w:rsid w:val="008F66A2"/>
    <w:rsid w:val="008F6EE3"/>
    <w:rsid w:val="008F7018"/>
    <w:rsid w:val="00900992"/>
    <w:rsid w:val="00900EB4"/>
    <w:rsid w:val="009011DF"/>
    <w:rsid w:val="00901C40"/>
    <w:rsid w:val="009034BF"/>
    <w:rsid w:val="00904016"/>
    <w:rsid w:val="00904355"/>
    <w:rsid w:val="00904843"/>
    <w:rsid w:val="0090557C"/>
    <w:rsid w:val="009057E2"/>
    <w:rsid w:val="0090611C"/>
    <w:rsid w:val="00907005"/>
    <w:rsid w:val="00907370"/>
    <w:rsid w:val="009073D2"/>
    <w:rsid w:val="0090742F"/>
    <w:rsid w:val="0091099F"/>
    <w:rsid w:val="00910A84"/>
    <w:rsid w:val="00910A98"/>
    <w:rsid w:val="009112D8"/>
    <w:rsid w:val="00912096"/>
    <w:rsid w:val="00913359"/>
    <w:rsid w:val="00913545"/>
    <w:rsid w:val="00913FDF"/>
    <w:rsid w:val="0091516C"/>
    <w:rsid w:val="00915675"/>
    <w:rsid w:val="00915786"/>
    <w:rsid w:val="009157C3"/>
    <w:rsid w:val="00915D90"/>
    <w:rsid w:val="009166E9"/>
    <w:rsid w:val="00916971"/>
    <w:rsid w:val="00916D52"/>
    <w:rsid w:val="0092022A"/>
    <w:rsid w:val="0092067A"/>
    <w:rsid w:val="00921021"/>
    <w:rsid w:val="00922434"/>
    <w:rsid w:val="0092275E"/>
    <w:rsid w:val="00922929"/>
    <w:rsid w:val="009229F7"/>
    <w:rsid w:val="00922DE0"/>
    <w:rsid w:val="0092384C"/>
    <w:rsid w:val="00923943"/>
    <w:rsid w:val="009240D8"/>
    <w:rsid w:val="00927225"/>
    <w:rsid w:val="00927F06"/>
    <w:rsid w:val="009300A6"/>
    <w:rsid w:val="00930841"/>
    <w:rsid w:val="00931211"/>
    <w:rsid w:val="00931D6A"/>
    <w:rsid w:val="0093303F"/>
    <w:rsid w:val="009341D1"/>
    <w:rsid w:val="00934A2F"/>
    <w:rsid w:val="00935193"/>
    <w:rsid w:val="00937E69"/>
    <w:rsid w:val="009401B2"/>
    <w:rsid w:val="00940589"/>
    <w:rsid w:val="00941299"/>
    <w:rsid w:val="00941D9F"/>
    <w:rsid w:val="0094216A"/>
    <w:rsid w:val="00943305"/>
    <w:rsid w:val="0094515D"/>
    <w:rsid w:val="009452BE"/>
    <w:rsid w:val="0094539D"/>
    <w:rsid w:val="0094604A"/>
    <w:rsid w:val="00947D94"/>
    <w:rsid w:val="0095037E"/>
    <w:rsid w:val="0095148F"/>
    <w:rsid w:val="009516D5"/>
    <w:rsid w:val="009516F8"/>
    <w:rsid w:val="00951753"/>
    <w:rsid w:val="00951828"/>
    <w:rsid w:val="0095262A"/>
    <w:rsid w:val="00953E75"/>
    <w:rsid w:val="00954D5F"/>
    <w:rsid w:val="00954F14"/>
    <w:rsid w:val="00954F5E"/>
    <w:rsid w:val="00955680"/>
    <w:rsid w:val="0095603A"/>
    <w:rsid w:val="009560D8"/>
    <w:rsid w:val="00957EC9"/>
    <w:rsid w:val="00960F40"/>
    <w:rsid w:val="00961429"/>
    <w:rsid w:val="00962744"/>
    <w:rsid w:val="00962AD5"/>
    <w:rsid w:val="009631ED"/>
    <w:rsid w:val="00963C05"/>
    <w:rsid w:val="009640C3"/>
    <w:rsid w:val="00964425"/>
    <w:rsid w:val="0096478F"/>
    <w:rsid w:val="00965252"/>
    <w:rsid w:val="0096556B"/>
    <w:rsid w:val="009657F3"/>
    <w:rsid w:val="0096593D"/>
    <w:rsid w:val="00965FD4"/>
    <w:rsid w:val="00966124"/>
    <w:rsid w:val="00966CD8"/>
    <w:rsid w:val="009677B1"/>
    <w:rsid w:val="009677BC"/>
    <w:rsid w:val="00967859"/>
    <w:rsid w:val="0096795C"/>
    <w:rsid w:val="009708AD"/>
    <w:rsid w:val="00970CE9"/>
    <w:rsid w:val="009715E8"/>
    <w:rsid w:val="009718C7"/>
    <w:rsid w:val="00971E32"/>
    <w:rsid w:val="00972621"/>
    <w:rsid w:val="009741E1"/>
    <w:rsid w:val="009744FA"/>
    <w:rsid w:val="0097507F"/>
    <w:rsid w:val="00975201"/>
    <w:rsid w:val="009756E0"/>
    <w:rsid w:val="00975C44"/>
    <w:rsid w:val="00975DDE"/>
    <w:rsid w:val="00976AE6"/>
    <w:rsid w:val="00976F63"/>
    <w:rsid w:val="0097756C"/>
    <w:rsid w:val="00977DA9"/>
    <w:rsid w:val="00980D88"/>
    <w:rsid w:val="00980E04"/>
    <w:rsid w:val="00981801"/>
    <w:rsid w:val="00981955"/>
    <w:rsid w:val="00981B85"/>
    <w:rsid w:val="00981E23"/>
    <w:rsid w:val="0098215E"/>
    <w:rsid w:val="009829D6"/>
    <w:rsid w:val="00983021"/>
    <w:rsid w:val="00984AC0"/>
    <w:rsid w:val="00986639"/>
    <w:rsid w:val="009866CA"/>
    <w:rsid w:val="00986DE5"/>
    <w:rsid w:val="009902A4"/>
    <w:rsid w:val="00990543"/>
    <w:rsid w:val="009917EF"/>
    <w:rsid w:val="0099203B"/>
    <w:rsid w:val="0099244B"/>
    <w:rsid w:val="00992554"/>
    <w:rsid w:val="009926A8"/>
    <w:rsid w:val="009940CB"/>
    <w:rsid w:val="0099530F"/>
    <w:rsid w:val="00995369"/>
    <w:rsid w:val="00995C0F"/>
    <w:rsid w:val="009965D9"/>
    <w:rsid w:val="00996BCF"/>
    <w:rsid w:val="00997A4E"/>
    <w:rsid w:val="009A1740"/>
    <w:rsid w:val="009A1A13"/>
    <w:rsid w:val="009A1E16"/>
    <w:rsid w:val="009A1EC5"/>
    <w:rsid w:val="009A2A00"/>
    <w:rsid w:val="009A3B4B"/>
    <w:rsid w:val="009A3B59"/>
    <w:rsid w:val="009A5FFE"/>
    <w:rsid w:val="009A6229"/>
    <w:rsid w:val="009A6792"/>
    <w:rsid w:val="009A6978"/>
    <w:rsid w:val="009A724B"/>
    <w:rsid w:val="009A749F"/>
    <w:rsid w:val="009A7AE7"/>
    <w:rsid w:val="009A7D67"/>
    <w:rsid w:val="009B088B"/>
    <w:rsid w:val="009B0C92"/>
    <w:rsid w:val="009B0E17"/>
    <w:rsid w:val="009B1992"/>
    <w:rsid w:val="009B1E20"/>
    <w:rsid w:val="009B2460"/>
    <w:rsid w:val="009B2BEC"/>
    <w:rsid w:val="009B2D1F"/>
    <w:rsid w:val="009B2F35"/>
    <w:rsid w:val="009B35D2"/>
    <w:rsid w:val="009B38B3"/>
    <w:rsid w:val="009B39B2"/>
    <w:rsid w:val="009B5A59"/>
    <w:rsid w:val="009B624F"/>
    <w:rsid w:val="009B62AA"/>
    <w:rsid w:val="009B6880"/>
    <w:rsid w:val="009B6A62"/>
    <w:rsid w:val="009B6E28"/>
    <w:rsid w:val="009B7063"/>
    <w:rsid w:val="009B70AF"/>
    <w:rsid w:val="009B784B"/>
    <w:rsid w:val="009C0672"/>
    <w:rsid w:val="009C212E"/>
    <w:rsid w:val="009C2595"/>
    <w:rsid w:val="009C2C4E"/>
    <w:rsid w:val="009C3295"/>
    <w:rsid w:val="009C479B"/>
    <w:rsid w:val="009C53B5"/>
    <w:rsid w:val="009C58DD"/>
    <w:rsid w:val="009C5D87"/>
    <w:rsid w:val="009C6B36"/>
    <w:rsid w:val="009C7C1F"/>
    <w:rsid w:val="009C7D67"/>
    <w:rsid w:val="009C7D80"/>
    <w:rsid w:val="009C7E09"/>
    <w:rsid w:val="009D0E0A"/>
    <w:rsid w:val="009D15E1"/>
    <w:rsid w:val="009D26B6"/>
    <w:rsid w:val="009D289D"/>
    <w:rsid w:val="009D2BC7"/>
    <w:rsid w:val="009D3CEB"/>
    <w:rsid w:val="009D3F35"/>
    <w:rsid w:val="009D49DB"/>
    <w:rsid w:val="009D4C01"/>
    <w:rsid w:val="009D5414"/>
    <w:rsid w:val="009D6197"/>
    <w:rsid w:val="009D66EE"/>
    <w:rsid w:val="009D6734"/>
    <w:rsid w:val="009D7784"/>
    <w:rsid w:val="009D7873"/>
    <w:rsid w:val="009E03D1"/>
    <w:rsid w:val="009E083F"/>
    <w:rsid w:val="009E0E2D"/>
    <w:rsid w:val="009E17E6"/>
    <w:rsid w:val="009E18CB"/>
    <w:rsid w:val="009E20AF"/>
    <w:rsid w:val="009E2B99"/>
    <w:rsid w:val="009E2FDA"/>
    <w:rsid w:val="009E5505"/>
    <w:rsid w:val="009E5F01"/>
    <w:rsid w:val="009E6107"/>
    <w:rsid w:val="009E742F"/>
    <w:rsid w:val="009E7954"/>
    <w:rsid w:val="009E7C32"/>
    <w:rsid w:val="009E7EF6"/>
    <w:rsid w:val="009F0238"/>
    <w:rsid w:val="009F0449"/>
    <w:rsid w:val="009F0482"/>
    <w:rsid w:val="009F0A63"/>
    <w:rsid w:val="009F1758"/>
    <w:rsid w:val="009F18F6"/>
    <w:rsid w:val="009F26B6"/>
    <w:rsid w:val="009F3418"/>
    <w:rsid w:val="009F6CC0"/>
    <w:rsid w:val="009F6E4C"/>
    <w:rsid w:val="009F76FE"/>
    <w:rsid w:val="00A001EA"/>
    <w:rsid w:val="00A007D9"/>
    <w:rsid w:val="00A00814"/>
    <w:rsid w:val="00A00F13"/>
    <w:rsid w:val="00A01081"/>
    <w:rsid w:val="00A013B5"/>
    <w:rsid w:val="00A02F18"/>
    <w:rsid w:val="00A03A5F"/>
    <w:rsid w:val="00A040F8"/>
    <w:rsid w:val="00A045DC"/>
    <w:rsid w:val="00A051C1"/>
    <w:rsid w:val="00A065C4"/>
    <w:rsid w:val="00A101AB"/>
    <w:rsid w:val="00A10C69"/>
    <w:rsid w:val="00A128A7"/>
    <w:rsid w:val="00A129D9"/>
    <w:rsid w:val="00A14121"/>
    <w:rsid w:val="00A147BB"/>
    <w:rsid w:val="00A14895"/>
    <w:rsid w:val="00A148AD"/>
    <w:rsid w:val="00A14AB5"/>
    <w:rsid w:val="00A15473"/>
    <w:rsid w:val="00A159E2"/>
    <w:rsid w:val="00A16871"/>
    <w:rsid w:val="00A16C57"/>
    <w:rsid w:val="00A21486"/>
    <w:rsid w:val="00A21943"/>
    <w:rsid w:val="00A21E50"/>
    <w:rsid w:val="00A22047"/>
    <w:rsid w:val="00A222FF"/>
    <w:rsid w:val="00A22B3A"/>
    <w:rsid w:val="00A22C87"/>
    <w:rsid w:val="00A22F18"/>
    <w:rsid w:val="00A23AF0"/>
    <w:rsid w:val="00A2477F"/>
    <w:rsid w:val="00A24C96"/>
    <w:rsid w:val="00A25255"/>
    <w:rsid w:val="00A255C6"/>
    <w:rsid w:val="00A25E50"/>
    <w:rsid w:val="00A260A0"/>
    <w:rsid w:val="00A27AD9"/>
    <w:rsid w:val="00A27D42"/>
    <w:rsid w:val="00A27DC4"/>
    <w:rsid w:val="00A3027F"/>
    <w:rsid w:val="00A303B6"/>
    <w:rsid w:val="00A3063D"/>
    <w:rsid w:val="00A30A93"/>
    <w:rsid w:val="00A30F36"/>
    <w:rsid w:val="00A322BD"/>
    <w:rsid w:val="00A3250C"/>
    <w:rsid w:val="00A32B24"/>
    <w:rsid w:val="00A32D8C"/>
    <w:rsid w:val="00A3332D"/>
    <w:rsid w:val="00A3418C"/>
    <w:rsid w:val="00A35110"/>
    <w:rsid w:val="00A352A1"/>
    <w:rsid w:val="00A3585A"/>
    <w:rsid w:val="00A366D1"/>
    <w:rsid w:val="00A36909"/>
    <w:rsid w:val="00A37200"/>
    <w:rsid w:val="00A413AA"/>
    <w:rsid w:val="00A42DBC"/>
    <w:rsid w:val="00A438C6"/>
    <w:rsid w:val="00A439D5"/>
    <w:rsid w:val="00A4419E"/>
    <w:rsid w:val="00A443FF"/>
    <w:rsid w:val="00A447D3"/>
    <w:rsid w:val="00A44BB4"/>
    <w:rsid w:val="00A462A3"/>
    <w:rsid w:val="00A46380"/>
    <w:rsid w:val="00A46E1D"/>
    <w:rsid w:val="00A4713F"/>
    <w:rsid w:val="00A475DE"/>
    <w:rsid w:val="00A51B7A"/>
    <w:rsid w:val="00A52972"/>
    <w:rsid w:val="00A53D99"/>
    <w:rsid w:val="00A54119"/>
    <w:rsid w:val="00A5423D"/>
    <w:rsid w:val="00A543A5"/>
    <w:rsid w:val="00A546F0"/>
    <w:rsid w:val="00A54BE4"/>
    <w:rsid w:val="00A55B12"/>
    <w:rsid w:val="00A56034"/>
    <w:rsid w:val="00A56F79"/>
    <w:rsid w:val="00A601D1"/>
    <w:rsid w:val="00A607B4"/>
    <w:rsid w:val="00A60A5E"/>
    <w:rsid w:val="00A61804"/>
    <w:rsid w:val="00A63761"/>
    <w:rsid w:val="00A6428E"/>
    <w:rsid w:val="00A649C7"/>
    <w:rsid w:val="00A64C25"/>
    <w:rsid w:val="00A65222"/>
    <w:rsid w:val="00A653E3"/>
    <w:rsid w:val="00A65ED5"/>
    <w:rsid w:val="00A665A7"/>
    <w:rsid w:val="00A66651"/>
    <w:rsid w:val="00A66805"/>
    <w:rsid w:val="00A672C2"/>
    <w:rsid w:val="00A70335"/>
    <w:rsid w:val="00A70659"/>
    <w:rsid w:val="00A70A09"/>
    <w:rsid w:val="00A70F58"/>
    <w:rsid w:val="00A70F86"/>
    <w:rsid w:val="00A7179B"/>
    <w:rsid w:val="00A71A5F"/>
    <w:rsid w:val="00A71E6A"/>
    <w:rsid w:val="00A72050"/>
    <w:rsid w:val="00A72332"/>
    <w:rsid w:val="00A72850"/>
    <w:rsid w:val="00A7292D"/>
    <w:rsid w:val="00A7402B"/>
    <w:rsid w:val="00A7452C"/>
    <w:rsid w:val="00A748EC"/>
    <w:rsid w:val="00A74FED"/>
    <w:rsid w:val="00A75682"/>
    <w:rsid w:val="00A769F6"/>
    <w:rsid w:val="00A76F0E"/>
    <w:rsid w:val="00A77143"/>
    <w:rsid w:val="00A7764C"/>
    <w:rsid w:val="00A77B25"/>
    <w:rsid w:val="00A801A4"/>
    <w:rsid w:val="00A813AE"/>
    <w:rsid w:val="00A81BD3"/>
    <w:rsid w:val="00A81D48"/>
    <w:rsid w:val="00A82292"/>
    <w:rsid w:val="00A83080"/>
    <w:rsid w:val="00A830B6"/>
    <w:rsid w:val="00A835F3"/>
    <w:rsid w:val="00A83C22"/>
    <w:rsid w:val="00A8429C"/>
    <w:rsid w:val="00A845FA"/>
    <w:rsid w:val="00A84979"/>
    <w:rsid w:val="00A84B83"/>
    <w:rsid w:val="00A84E83"/>
    <w:rsid w:val="00A85041"/>
    <w:rsid w:val="00A85212"/>
    <w:rsid w:val="00A85A05"/>
    <w:rsid w:val="00A85EE1"/>
    <w:rsid w:val="00A87065"/>
    <w:rsid w:val="00A87E3A"/>
    <w:rsid w:val="00A9044E"/>
    <w:rsid w:val="00A911F7"/>
    <w:rsid w:val="00A9301F"/>
    <w:rsid w:val="00A93245"/>
    <w:rsid w:val="00A933B9"/>
    <w:rsid w:val="00A94C92"/>
    <w:rsid w:val="00A954C5"/>
    <w:rsid w:val="00A95644"/>
    <w:rsid w:val="00A95835"/>
    <w:rsid w:val="00A9603C"/>
    <w:rsid w:val="00A9622B"/>
    <w:rsid w:val="00A972FA"/>
    <w:rsid w:val="00A97612"/>
    <w:rsid w:val="00A9793C"/>
    <w:rsid w:val="00AA1F22"/>
    <w:rsid w:val="00AA3715"/>
    <w:rsid w:val="00AA45F6"/>
    <w:rsid w:val="00AA61C2"/>
    <w:rsid w:val="00AA627D"/>
    <w:rsid w:val="00AA651D"/>
    <w:rsid w:val="00AA69BE"/>
    <w:rsid w:val="00AA7C40"/>
    <w:rsid w:val="00AB090A"/>
    <w:rsid w:val="00AB0CF7"/>
    <w:rsid w:val="00AB0F8B"/>
    <w:rsid w:val="00AB1F56"/>
    <w:rsid w:val="00AB1F7F"/>
    <w:rsid w:val="00AB2F79"/>
    <w:rsid w:val="00AB367B"/>
    <w:rsid w:val="00AB4CD9"/>
    <w:rsid w:val="00AB4FED"/>
    <w:rsid w:val="00AB51EB"/>
    <w:rsid w:val="00AB54D0"/>
    <w:rsid w:val="00AB5EAA"/>
    <w:rsid w:val="00AB5FAE"/>
    <w:rsid w:val="00AB61F8"/>
    <w:rsid w:val="00AC1586"/>
    <w:rsid w:val="00AC1E21"/>
    <w:rsid w:val="00AC1F0D"/>
    <w:rsid w:val="00AC47C2"/>
    <w:rsid w:val="00AC5143"/>
    <w:rsid w:val="00AC60AE"/>
    <w:rsid w:val="00AC683A"/>
    <w:rsid w:val="00AC6A60"/>
    <w:rsid w:val="00AC6AF7"/>
    <w:rsid w:val="00AC7463"/>
    <w:rsid w:val="00AC74AA"/>
    <w:rsid w:val="00AC7511"/>
    <w:rsid w:val="00AD093E"/>
    <w:rsid w:val="00AD0C9E"/>
    <w:rsid w:val="00AD109F"/>
    <w:rsid w:val="00AD1BAB"/>
    <w:rsid w:val="00AD2598"/>
    <w:rsid w:val="00AD2DB3"/>
    <w:rsid w:val="00AD3299"/>
    <w:rsid w:val="00AD47B6"/>
    <w:rsid w:val="00AD67E8"/>
    <w:rsid w:val="00AE00A2"/>
    <w:rsid w:val="00AE0C14"/>
    <w:rsid w:val="00AE1347"/>
    <w:rsid w:val="00AE38D4"/>
    <w:rsid w:val="00AE423D"/>
    <w:rsid w:val="00AE54F6"/>
    <w:rsid w:val="00AE6AF6"/>
    <w:rsid w:val="00AE7144"/>
    <w:rsid w:val="00AE7B55"/>
    <w:rsid w:val="00AF0D66"/>
    <w:rsid w:val="00AF10AA"/>
    <w:rsid w:val="00AF137B"/>
    <w:rsid w:val="00AF2269"/>
    <w:rsid w:val="00AF25FE"/>
    <w:rsid w:val="00AF27C4"/>
    <w:rsid w:val="00AF3041"/>
    <w:rsid w:val="00AF31FD"/>
    <w:rsid w:val="00AF35A5"/>
    <w:rsid w:val="00AF47FF"/>
    <w:rsid w:val="00AF4A5E"/>
    <w:rsid w:val="00AF530F"/>
    <w:rsid w:val="00AF57B1"/>
    <w:rsid w:val="00AF5A65"/>
    <w:rsid w:val="00AF5AB7"/>
    <w:rsid w:val="00AF5C06"/>
    <w:rsid w:val="00AF63BB"/>
    <w:rsid w:val="00AF67EB"/>
    <w:rsid w:val="00AF697A"/>
    <w:rsid w:val="00AF72BE"/>
    <w:rsid w:val="00AF7EE3"/>
    <w:rsid w:val="00B00917"/>
    <w:rsid w:val="00B01B90"/>
    <w:rsid w:val="00B01E10"/>
    <w:rsid w:val="00B02125"/>
    <w:rsid w:val="00B0357D"/>
    <w:rsid w:val="00B0367E"/>
    <w:rsid w:val="00B03FBA"/>
    <w:rsid w:val="00B04D6E"/>
    <w:rsid w:val="00B04E1B"/>
    <w:rsid w:val="00B05AFA"/>
    <w:rsid w:val="00B066C6"/>
    <w:rsid w:val="00B079CC"/>
    <w:rsid w:val="00B07F89"/>
    <w:rsid w:val="00B108C5"/>
    <w:rsid w:val="00B115AE"/>
    <w:rsid w:val="00B11817"/>
    <w:rsid w:val="00B122D4"/>
    <w:rsid w:val="00B12375"/>
    <w:rsid w:val="00B13069"/>
    <w:rsid w:val="00B13339"/>
    <w:rsid w:val="00B140A8"/>
    <w:rsid w:val="00B15AB0"/>
    <w:rsid w:val="00B16BD2"/>
    <w:rsid w:val="00B16EF3"/>
    <w:rsid w:val="00B2004C"/>
    <w:rsid w:val="00B20411"/>
    <w:rsid w:val="00B20B6A"/>
    <w:rsid w:val="00B20C21"/>
    <w:rsid w:val="00B21D78"/>
    <w:rsid w:val="00B21FCF"/>
    <w:rsid w:val="00B22254"/>
    <w:rsid w:val="00B232A3"/>
    <w:rsid w:val="00B23557"/>
    <w:rsid w:val="00B23BF2"/>
    <w:rsid w:val="00B23D9F"/>
    <w:rsid w:val="00B24141"/>
    <w:rsid w:val="00B2416D"/>
    <w:rsid w:val="00B24C6B"/>
    <w:rsid w:val="00B24CEA"/>
    <w:rsid w:val="00B26539"/>
    <w:rsid w:val="00B2741F"/>
    <w:rsid w:val="00B2779A"/>
    <w:rsid w:val="00B278F5"/>
    <w:rsid w:val="00B27AAF"/>
    <w:rsid w:val="00B27ABF"/>
    <w:rsid w:val="00B307ED"/>
    <w:rsid w:val="00B30DA1"/>
    <w:rsid w:val="00B310AE"/>
    <w:rsid w:val="00B311C6"/>
    <w:rsid w:val="00B3221F"/>
    <w:rsid w:val="00B34742"/>
    <w:rsid w:val="00B34A65"/>
    <w:rsid w:val="00B34E56"/>
    <w:rsid w:val="00B34F8B"/>
    <w:rsid w:val="00B35845"/>
    <w:rsid w:val="00B3584A"/>
    <w:rsid w:val="00B36379"/>
    <w:rsid w:val="00B40BE5"/>
    <w:rsid w:val="00B40CB4"/>
    <w:rsid w:val="00B415F3"/>
    <w:rsid w:val="00B4208C"/>
    <w:rsid w:val="00B42382"/>
    <w:rsid w:val="00B423C9"/>
    <w:rsid w:val="00B425C6"/>
    <w:rsid w:val="00B42AC8"/>
    <w:rsid w:val="00B437CB"/>
    <w:rsid w:val="00B44107"/>
    <w:rsid w:val="00B441B7"/>
    <w:rsid w:val="00B44267"/>
    <w:rsid w:val="00B44620"/>
    <w:rsid w:val="00B446CB"/>
    <w:rsid w:val="00B44AF0"/>
    <w:rsid w:val="00B45576"/>
    <w:rsid w:val="00B459D1"/>
    <w:rsid w:val="00B47367"/>
    <w:rsid w:val="00B511B4"/>
    <w:rsid w:val="00B51B45"/>
    <w:rsid w:val="00B51EA3"/>
    <w:rsid w:val="00B52751"/>
    <w:rsid w:val="00B52912"/>
    <w:rsid w:val="00B53288"/>
    <w:rsid w:val="00B54408"/>
    <w:rsid w:val="00B55153"/>
    <w:rsid w:val="00B55883"/>
    <w:rsid w:val="00B55D9D"/>
    <w:rsid w:val="00B562DB"/>
    <w:rsid w:val="00B567CF"/>
    <w:rsid w:val="00B56D75"/>
    <w:rsid w:val="00B608AB"/>
    <w:rsid w:val="00B61A25"/>
    <w:rsid w:val="00B63FEC"/>
    <w:rsid w:val="00B648FE"/>
    <w:rsid w:val="00B64A21"/>
    <w:rsid w:val="00B6506F"/>
    <w:rsid w:val="00B65180"/>
    <w:rsid w:val="00B65380"/>
    <w:rsid w:val="00B65AF5"/>
    <w:rsid w:val="00B6636D"/>
    <w:rsid w:val="00B664B2"/>
    <w:rsid w:val="00B6680A"/>
    <w:rsid w:val="00B6686A"/>
    <w:rsid w:val="00B67A4E"/>
    <w:rsid w:val="00B67B9C"/>
    <w:rsid w:val="00B700A9"/>
    <w:rsid w:val="00B720E7"/>
    <w:rsid w:val="00B72725"/>
    <w:rsid w:val="00B72940"/>
    <w:rsid w:val="00B729B7"/>
    <w:rsid w:val="00B731A1"/>
    <w:rsid w:val="00B743B6"/>
    <w:rsid w:val="00B75178"/>
    <w:rsid w:val="00B752EF"/>
    <w:rsid w:val="00B755CF"/>
    <w:rsid w:val="00B75889"/>
    <w:rsid w:val="00B75927"/>
    <w:rsid w:val="00B76606"/>
    <w:rsid w:val="00B76A9F"/>
    <w:rsid w:val="00B76DC1"/>
    <w:rsid w:val="00B800F9"/>
    <w:rsid w:val="00B809F2"/>
    <w:rsid w:val="00B811D5"/>
    <w:rsid w:val="00B81344"/>
    <w:rsid w:val="00B82C1F"/>
    <w:rsid w:val="00B83875"/>
    <w:rsid w:val="00B8491C"/>
    <w:rsid w:val="00B8507E"/>
    <w:rsid w:val="00B86009"/>
    <w:rsid w:val="00B863F2"/>
    <w:rsid w:val="00B86794"/>
    <w:rsid w:val="00B87B5D"/>
    <w:rsid w:val="00B87F8B"/>
    <w:rsid w:val="00B9052F"/>
    <w:rsid w:val="00B913C4"/>
    <w:rsid w:val="00B92560"/>
    <w:rsid w:val="00B92DEA"/>
    <w:rsid w:val="00B93F6D"/>
    <w:rsid w:val="00B94863"/>
    <w:rsid w:val="00B951E5"/>
    <w:rsid w:val="00B95E05"/>
    <w:rsid w:val="00B971C6"/>
    <w:rsid w:val="00B97A5F"/>
    <w:rsid w:val="00B97AD1"/>
    <w:rsid w:val="00BA0293"/>
    <w:rsid w:val="00BA099B"/>
    <w:rsid w:val="00BA0C68"/>
    <w:rsid w:val="00BA1027"/>
    <w:rsid w:val="00BA1109"/>
    <w:rsid w:val="00BA118D"/>
    <w:rsid w:val="00BA1446"/>
    <w:rsid w:val="00BA16C9"/>
    <w:rsid w:val="00BA230E"/>
    <w:rsid w:val="00BA2B8F"/>
    <w:rsid w:val="00BA3B00"/>
    <w:rsid w:val="00BA46D9"/>
    <w:rsid w:val="00BA57D8"/>
    <w:rsid w:val="00BA6274"/>
    <w:rsid w:val="00BA66B9"/>
    <w:rsid w:val="00BA7CF9"/>
    <w:rsid w:val="00BB0237"/>
    <w:rsid w:val="00BB1727"/>
    <w:rsid w:val="00BB1A58"/>
    <w:rsid w:val="00BB219B"/>
    <w:rsid w:val="00BB261F"/>
    <w:rsid w:val="00BB36ED"/>
    <w:rsid w:val="00BB456F"/>
    <w:rsid w:val="00BB4DC1"/>
    <w:rsid w:val="00BB66F2"/>
    <w:rsid w:val="00BB68B5"/>
    <w:rsid w:val="00BB78D8"/>
    <w:rsid w:val="00BB7944"/>
    <w:rsid w:val="00BB7C3A"/>
    <w:rsid w:val="00BC034A"/>
    <w:rsid w:val="00BC03EC"/>
    <w:rsid w:val="00BC0503"/>
    <w:rsid w:val="00BC0514"/>
    <w:rsid w:val="00BC11B5"/>
    <w:rsid w:val="00BC1541"/>
    <w:rsid w:val="00BC16B8"/>
    <w:rsid w:val="00BC16F6"/>
    <w:rsid w:val="00BC1C84"/>
    <w:rsid w:val="00BC208E"/>
    <w:rsid w:val="00BC2301"/>
    <w:rsid w:val="00BC254C"/>
    <w:rsid w:val="00BC2CAE"/>
    <w:rsid w:val="00BC43B9"/>
    <w:rsid w:val="00BC48C0"/>
    <w:rsid w:val="00BC52D1"/>
    <w:rsid w:val="00BC7B1F"/>
    <w:rsid w:val="00BD000B"/>
    <w:rsid w:val="00BD0C58"/>
    <w:rsid w:val="00BD11CB"/>
    <w:rsid w:val="00BD1AB7"/>
    <w:rsid w:val="00BD2955"/>
    <w:rsid w:val="00BD2B75"/>
    <w:rsid w:val="00BD322D"/>
    <w:rsid w:val="00BD3C79"/>
    <w:rsid w:val="00BD3E09"/>
    <w:rsid w:val="00BD4294"/>
    <w:rsid w:val="00BD499C"/>
    <w:rsid w:val="00BD4FE5"/>
    <w:rsid w:val="00BD52CF"/>
    <w:rsid w:val="00BD53E7"/>
    <w:rsid w:val="00BD5F9D"/>
    <w:rsid w:val="00BD683F"/>
    <w:rsid w:val="00BD795F"/>
    <w:rsid w:val="00BD7EA7"/>
    <w:rsid w:val="00BD7F83"/>
    <w:rsid w:val="00BD7F87"/>
    <w:rsid w:val="00BE0AFA"/>
    <w:rsid w:val="00BE10C6"/>
    <w:rsid w:val="00BE130B"/>
    <w:rsid w:val="00BE1D23"/>
    <w:rsid w:val="00BE1F2B"/>
    <w:rsid w:val="00BE2741"/>
    <w:rsid w:val="00BE2C9A"/>
    <w:rsid w:val="00BE2D43"/>
    <w:rsid w:val="00BE39A1"/>
    <w:rsid w:val="00BE49A6"/>
    <w:rsid w:val="00BE4ABF"/>
    <w:rsid w:val="00BE4CF0"/>
    <w:rsid w:val="00BE5A9E"/>
    <w:rsid w:val="00BE613C"/>
    <w:rsid w:val="00BE7172"/>
    <w:rsid w:val="00BE778B"/>
    <w:rsid w:val="00BF011B"/>
    <w:rsid w:val="00BF1CFC"/>
    <w:rsid w:val="00BF1FE6"/>
    <w:rsid w:val="00BF3434"/>
    <w:rsid w:val="00BF3C44"/>
    <w:rsid w:val="00BF3C8F"/>
    <w:rsid w:val="00BF5596"/>
    <w:rsid w:val="00BF5B6A"/>
    <w:rsid w:val="00BF5F21"/>
    <w:rsid w:val="00BF72F5"/>
    <w:rsid w:val="00BF751B"/>
    <w:rsid w:val="00BF7689"/>
    <w:rsid w:val="00BF7B48"/>
    <w:rsid w:val="00C00E8F"/>
    <w:rsid w:val="00C01620"/>
    <w:rsid w:val="00C02439"/>
    <w:rsid w:val="00C02647"/>
    <w:rsid w:val="00C02EC9"/>
    <w:rsid w:val="00C041DA"/>
    <w:rsid w:val="00C04662"/>
    <w:rsid w:val="00C04A1A"/>
    <w:rsid w:val="00C05035"/>
    <w:rsid w:val="00C05DF2"/>
    <w:rsid w:val="00C0681A"/>
    <w:rsid w:val="00C103CF"/>
    <w:rsid w:val="00C113CD"/>
    <w:rsid w:val="00C11537"/>
    <w:rsid w:val="00C117E1"/>
    <w:rsid w:val="00C11C58"/>
    <w:rsid w:val="00C12415"/>
    <w:rsid w:val="00C12A81"/>
    <w:rsid w:val="00C12F45"/>
    <w:rsid w:val="00C1428B"/>
    <w:rsid w:val="00C1676E"/>
    <w:rsid w:val="00C175CC"/>
    <w:rsid w:val="00C17C51"/>
    <w:rsid w:val="00C201F7"/>
    <w:rsid w:val="00C20E83"/>
    <w:rsid w:val="00C222CE"/>
    <w:rsid w:val="00C22F5F"/>
    <w:rsid w:val="00C23855"/>
    <w:rsid w:val="00C2403B"/>
    <w:rsid w:val="00C25AA0"/>
    <w:rsid w:val="00C25C4C"/>
    <w:rsid w:val="00C25E5F"/>
    <w:rsid w:val="00C263D7"/>
    <w:rsid w:val="00C27125"/>
    <w:rsid w:val="00C271A7"/>
    <w:rsid w:val="00C27293"/>
    <w:rsid w:val="00C276FA"/>
    <w:rsid w:val="00C27701"/>
    <w:rsid w:val="00C27B81"/>
    <w:rsid w:val="00C3098D"/>
    <w:rsid w:val="00C30ED7"/>
    <w:rsid w:val="00C32604"/>
    <w:rsid w:val="00C3267D"/>
    <w:rsid w:val="00C32BB5"/>
    <w:rsid w:val="00C32D9E"/>
    <w:rsid w:val="00C33A75"/>
    <w:rsid w:val="00C34781"/>
    <w:rsid w:val="00C34847"/>
    <w:rsid w:val="00C34A21"/>
    <w:rsid w:val="00C350C6"/>
    <w:rsid w:val="00C36521"/>
    <w:rsid w:val="00C37A70"/>
    <w:rsid w:val="00C37C40"/>
    <w:rsid w:val="00C40007"/>
    <w:rsid w:val="00C407B8"/>
    <w:rsid w:val="00C409EF"/>
    <w:rsid w:val="00C41573"/>
    <w:rsid w:val="00C41B0E"/>
    <w:rsid w:val="00C4203F"/>
    <w:rsid w:val="00C4238B"/>
    <w:rsid w:val="00C42799"/>
    <w:rsid w:val="00C42A04"/>
    <w:rsid w:val="00C4437C"/>
    <w:rsid w:val="00C44EA9"/>
    <w:rsid w:val="00C450D1"/>
    <w:rsid w:val="00C45185"/>
    <w:rsid w:val="00C458AA"/>
    <w:rsid w:val="00C460B3"/>
    <w:rsid w:val="00C46319"/>
    <w:rsid w:val="00C465D1"/>
    <w:rsid w:val="00C466B7"/>
    <w:rsid w:val="00C46B59"/>
    <w:rsid w:val="00C475F4"/>
    <w:rsid w:val="00C509A0"/>
    <w:rsid w:val="00C50B00"/>
    <w:rsid w:val="00C50D5B"/>
    <w:rsid w:val="00C51513"/>
    <w:rsid w:val="00C51753"/>
    <w:rsid w:val="00C52E4A"/>
    <w:rsid w:val="00C53C86"/>
    <w:rsid w:val="00C54C11"/>
    <w:rsid w:val="00C54E0D"/>
    <w:rsid w:val="00C54F77"/>
    <w:rsid w:val="00C55A12"/>
    <w:rsid w:val="00C55BE1"/>
    <w:rsid w:val="00C560B0"/>
    <w:rsid w:val="00C562A1"/>
    <w:rsid w:val="00C5655B"/>
    <w:rsid w:val="00C56724"/>
    <w:rsid w:val="00C5696F"/>
    <w:rsid w:val="00C57B9B"/>
    <w:rsid w:val="00C57E50"/>
    <w:rsid w:val="00C60EEF"/>
    <w:rsid w:val="00C62422"/>
    <w:rsid w:val="00C6300D"/>
    <w:rsid w:val="00C63B24"/>
    <w:rsid w:val="00C64D54"/>
    <w:rsid w:val="00C657D4"/>
    <w:rsid w:val="00C65AD0"/>
    <w:rsid w:val="00C65C4B"/>
    <w:rsid w:val="00C66DAD"/>
    <w:rsid w:val="00C674CD"/>
    <w:rsid w:val="00C702CF"/>
    <w:rsid w:val="00C7049D"/>
    <w:rsid w:val="00C7157C"/>
    <w:rsid w:val="00C717FA"/>
    <w:rsid w:val="00C723B0"/>
    <w:rsid w:val="00C72C2C"/>
    <w:rsid w:val="00C73144"/>
    <w:rsid w:val="00C732FE"/>
    <w:rsid w:val="00C7371D"/>
    <w:rsid w:val="00C73C5C"/>
    <w:rsid w:val="00C74AE3"/>
    <w:rsid w:val="00C77463"/>
    <w:rsid w:val="00C80338"/>
    <w:rsid w:val="00C81C0C"/>
    <w:rsid w:val="00C82F20"/>
    <w:rsid w:val="00C83556"/>
    <w:rsid w:val="00C847FF"/>
    <w:rsid w:val="00C85B40"/>
    <w:rsid w:val="00C87C26"/>
    <w:rsid w:val="00C87C5B"/>
    <w:rsid w:val="00C9020F"/>
    <w:rsid w:val="00C9039C"/>
    <w:rsid w:val="00C91937"/>
    <w:rsid w:val="00C91CDE"/>
    <w:rsid w:val="00C92CC1"/>
    <w:rsid w:val="00C92DF8"/>
    <w:rsid w:val="00C93C71"/>
    <w:rsid w:val="00C945A0"/>
    <w:rsid w:val="00C94B17"/>
    <w:rsid w:val="00C9624A"/>
    <w:rsid w:val="00C96BC6"/>
    <w:rsid w:val="00C96DD8"/>
    <w:rsid w:val="00C97380"/>
    <w:rsid w:val="00C97425"/>
    <w:rsid w:val="00CA02A5"/>
    <w:rsid w:val="00CA0AF8"/>
    <w:rsid w:val="00CA19F0"/>
    <w:rsid w:val="00CA1DCB"/>
    <w:rsid w:val="00CA2D60"/>
    <w:rsid w:val="00CA2F8F"/>
    <w:rsid w:val="00CA374B"/>
    <w:rsid w:val="00CA3BD0"/>
    <w:rsid w:val="00CA58A7"/>
    <w:rsid w:val="00CA5A2D"/>
    <w:rsid w:val="00CA6129"/>
    <w:rsid w:val="00CA7193"/>
    <w:rsid w:val="00CA78CB"/>
    <w:rsid w:val="00CB141D"/>
    <w:rsid w:val="00CB1435"/>
    <w:rsid w:val="00CB1F11"/>
    <w:rsid w:val="00CB1F16"/>
    <w:rsid w:val="00CB2A43"/>
    <w:rsid w:val="00CB2DF1"/>
    <w:rsid w:val="00CB326F"/>
    <w:rsid w:val="00CB3683"/>
    <w:rsid w:val="00CB3ABC"/>
    <w:rsid w:val="00CB46C4"/>
    <w:rsid w:val="00CB5258"/>
    <w:rsid w:val="00CB75C6"/>
    <w:rsid w:val="00CB7828"/>
    <w:rsid w:val="00CB7CD7"/>
    <w:rsid w:val="00CB7EC5"/>
    <w:rsid w:val="00CC00B5"/>
    <w:rsid w:val="00CC01D6"/>
    <w:rsid w:val="00CC2163"/>
    <w:rsid w:val="00CC263B"/>
    <w:rsid w:val="00CC2823"/>
    <w:rsid w:val="00CC2CB7"/>
    <w:rsid w:val="00CC3052"/>
    <w:rsid w:val="00CC3247"/>
    <w:rsid w:val="00CC38FA"/>
    <w:rsid w:val="00CC39D1"/>
    <w:rsid w:val="00CC51B7"/>
    <w:rsid w:val="00CC5575"/>
    <w:rsid w:val="00CC5757"/>
    <w:rsid w:val="00CC597D"/>
    <w:rsid w:val="00CC5D94"/>
    <w:rsid w:val="00CC5E37"/>
    <w:rsid w:val="00CC5FD2"/>
    <w:rsid w:val="00CC6517"/>
    <w:rsid w:val="00CC6AD0"/>
    <w:rsid w:val="00CC7292"/>
    <w:rsid w:val="00CC7ADF"/>
    <w:rsid w:val="00CD06AE"/>
    <w:rsid w:val="00CD1278"/>
    <w:rsid w:val="00CD1363"/>
    <w:rsid w:val="00CD1996"/>
    <w:rsid w:val="00CD19B7"/>
    <w:rsid w:val="00CD2447"/>
    <w:rsid w:val="00CD2F82"/>
    <w:rsid w:val="00CD312A"/>
    <w:rsid w:val="00CD56F0"/>
    <w:rsid w:val="00CD6100"/>
    <w:rsid w:val="00CD712F"/>
    <w:rsid w:val="00CD77FD"/>
    <w:rsid w:val="00CD7F61"/>
    <w:rsid w:val="00CE0DD6"/>
    <w:rsid w:val="00CE0E7A"/>
    <w:rsid w:val="00CE0EBF"/>
    <w:rsid w:val="00CE18F9"/>
    <w:rsid w:val="00CE1EA8"/>
    <w:rsid w:val="00CE365A"/>
    <w:rsid w:val="00CE3A00"/>
    <w:rsid w:val="00CE4371"/>
    <w:rsid w:val="00CE5179"/>
    <w:rsid w:val="00CE532D"/>
    <w:rsid w:val="00CE5DDC"/>
    <w:rsid w:val="00CE64CE"/>
    <w:rsid w:val="00CE6ADD"/>
    <w:rsid w:val="00CE6B07"/>
    <w:rsid w:val="00CE7A4C"/>
    <w:rsid w:val="00CF0345"/>
    <w:rsid w:val="00CF0DCD"/>
    <w:rsid w:val="00CF1215"/>
    <w:rsid w:val="00CF152E"/>
    <w:rsid w:val="00CF156A"/>
    <w:rsid w:val="00CF1D42"/>
    <w:rsid w:val="00CF2596"/>
    <w:rsid w:val="00CF265D"/>
    <w:rsid w:val="00CF461C"/>
    <w:rsid w:val="00CF4CF8"/>
    <w:rsid w:val="00CF51D4"/>
    <w:rsid w:val="00CF545E"/>
    <w:rsid w:val="00CF57A3"/>
    <w:rsid w:val="00CF74F5"/>
    <w:rsid w:val="00CF7791"/>
    <w:rsid w:val="00D00726"/>
    <w:rsid w:val="00D00B24"/>
    <w:rsid w:val="00D019FE"/>
    <w:rsid w:val="00D0296E"/>
    <w:rsid w:val="00D03235"/>
    <w:rsid w:val="00D032C9"/>
    <w:rsid w:val="00D032D9"/>
    <w:rsid w:val="00D0353E"/>
    <w:rsid w:val="00D042C3"/>
    <w:rsid w:val="00D04462"/>
    <w:rsid w:val="00D0466A"/>
    <w:rsid w:val="00D04995"/>
    <w:rsid w:val="00D04CC5"/>
    <w:rsid w:val="00D05282"/>
    <w:rsid w:val="00D056B2"/>
    <w:rsid w:val="00D06704"/>
    <w:rsid w:val="00D072D3"/>
    <w:rsid w:val="00D074C0"/>
    <w:rsid w:val="00D075D9"/>
    <w:rsid w:val="00D110CF"/>
    <w:rsid w:val="00D1117C"/>
    <w:rsid w:val="00D115F8"/>
    <w:rsid w:val="00D11AF4"/>
    <w:rsid w:val="00D11F10"/>
    <w:rsid w:val="00D12127"/>
    <w:rsid w:val="00D131D1"/>
    <w:rsid w:val="00D13B4E"/>
    <w:rsid w:val="00D142B7"/>
    <w:rsid w:val="00D15480"/>
    <w:rsid w:val="00D16427"/>
    <w:rsid w:val="00D1659A"/>
    <w:rsid w:val="00D1730D"/>
    <w:rsid w:val="00D17CAB"/>
    <w:rsid w:val="00D21E02"/>
    <w:rsid w:val="00D2360E"/>
    <w:rsid w:val="00D23C41"/>
    <w:rsid w:val="00D24036"/>
    <w:rsid w:val="00D24497"/>
    <w:rsid w:val="00D24D7C"/>
    <w:rsid w:val="00D25161"/>
    <w:rsid w:val="00D256AF"/>
    <w:rsid w:val="00D25D02"/>
    <w:rsid w:val="00D26BBD"/>
    <w:rsid w:val="00D31147"/>
    <w:rsid w:val="00D316ED"/>
    <w:rsid w:val="00D31AB1"/>
    <w:rsid w:val="00D327DB"/>
    <w:rsid w:val="00D32817"/>
    <w:rsid w:val="00D32DAC"/>
    <w:rsid w:val="00D33221"/>
    <w:rsid w:val="00D33FFE"/>
    <w:rsid w:val="00D349EC"/>
    <w:rsid w:val="00D35437"/>
    <w:rsid w:val="00D357C4"/>
    <w:rsid w:val="00D35CCF"/>
    <w:rsid w:val="00D40261"/>
    <w:rsid w:val="00D41AB7"/>
    <w:rsid w:val="00D41C6E"/>
    <w:rsid w:val="00D42375"/>
    <w:rsid w:val="00D43CBA"/>
    <w:rsid w:val="00D44348"/>
    <w:rsid w:val="00D443A3"/>
    <w:rsid w:val="00D44553"/>
    <w:rsid w:val="00D44598"/>
    <w:rsid w:val="00D46064"/>
    <w:rsid w:val="00D467FF"/>
    <w:rsid w:val="00D47D16"/>
    <w:rsid w:val="00D50334"/>
    <w:rsid w:val="00D506B3"/>
    <w:rsid w:val="00D5100B"/>
    <w:rsid w:val="00D51090"/>
    <w:rsid w:val="00D51503"/>
    <w:rsid w:val="00D516FA"/>
    <w:rsid w:val="00D518B2"/>
    <w:rsid w:val="00D51FCA"/>
    <w:rsid w:val="00D528C0"/>
    <w:rsid w:val="00D52F46"/>
    <w:rsid w:val="00D53B5B"/>
    <w:rsid w:val="00D53B5C"/>
    <w:rsid w:val="00D55755"/>
    <w:rsid w:val="00D56169"/>
    <w:rsid w:val="00D563A9"/>
    <w:rsid w:val="00D5655C"/>
    <w:rsid w:val="00D57D5E"/>
    <w:rsid w:val="00D60B84"/>
    <w:rsid w:val="00D622D0"/>
    <w:rsid w:val="00D62349"/>
    <w:rsid w:val="00D623BC"/>
    <w:rsid w:val="00D6260E"/>
    <w:rsid w:val="00D63481"/>
    <w:rsid w:val="00D64179"/>
    <w:rsid w:val="00D643A4"/>
    <w:rsid w:val="00D64C67"/>
    <w:rsid w:val="00D64FFB"/>
    <w:rsid w:val="00D658F2"/>
    <w:rsid w:val="00D665D7"/>
    <w:rsid w:val="00D70708"/>
    <w:rsid w:val="00D710B8"/>
    <w:rsid w:val="00D712E9"/>
    <w:rsid w:val="00D719AE"/>
    <w:rsid w:val="00D72327"/>
    <w:rsid w:val="00D72B03"/>
    <w:rsid w:val="00D72E87"/>
    <w:rsid w:val="00D73CDE"/>
    <w:rsid w:val="00D73CF1"/>
    <w:rsid w:val="00D7423A"/>
    <w:rsid w:val="00D74275"/>
    <w:rsid w:val="00D743F3"/>
    <w:rsid w:val="00D76073"/>
    <w:rsid w:val="00D8277B"/>
    <w:rsid w:val="00D82B2C"/>
    <w:rsid w:val="00D82B36"/>
    <w:rsid w:val="00D842BA"/>
    <w:rsid w:val="00D84884"/>
    <w:rsid w:val="00D859E3"/>
    <w:rsid w:val="00D8605F"/>
    <w:rsid w:val="00D87293"/>
    <w:rsid w:val="00D9035D"/>
    <w:rsid w:val="00D9079F"/>
    <w:rsid w:val="00D90A2B"/>
    <w:rsid w:val="00D913B0"/>
    <w:rsid w:val="00D91586"/>
    <w:rsid w:val="00D91591"/>
    <w:rsid w:val="00D91AB7"/>
    <w:rsid w:val="00D93A5E"/>
    <w:rsid w:val="00D94036"/>
    <w:rsid w:val="00D94145"/>
    <w:rsid w:val="00D954D9"/>
    <w:rsid w:val="00D9557B"/>
    <w:rsid w:val="00D95A92"/>
    <w:rsid w:val="00D96147"/>
    <w:rsid w:val="00D97359"/>
    <w:rsid w:val="00D9748C"/>
    <w:rsid w:val="00D97509"/>
    <w:rsid w:val="00D97FA7"/>
    <w:rsid w:val="00DA0441"/>
    <w:rsid w:val="00DA0B91"/>
    <w:rsid w:val="00DA0DD3"/>
    <w:rsid w:val="00DA0FE7"/>
    <w:rsid w:val="00DA16BC"/>
    <w:rsid w:val="00DA1AD3"/>
    <w:rsid w:val="00DA1ED0"/>
    <w:rsid w:val="00DA20F4"/>
    <w:rsid w:val="00DA22F2"/>
    <w:rsid w:val="00DA2AC9"/>
    <w:rsid w:val="00DA2BBC"/>
    <w:rsid w:val="00DA347E"/>
    <w:rsid w:val="00DA468B"/>
    <w:rsid w:val="00DA54C5"/>
    <w:rsid w:val="00DA70A2"/>
    <w:rsid w:val="00DA7237"/>
    <w:rsid w:val="00DB0BB5"/>
    <w:rsid w:val="00DB0EBD"/>
    <w:rsid w:val="00DB1554"/>
    <w:rsid w:val="00DB1CEA"/>
    <w:rsid w:val="00DB1D18"/>
    <w:rsid w:val="00DB2AE3"/>
    <w:rsid w:val="00DB3005"/>
    <w:rsid w:val="00DB32AE"/>
    <w:rsid w:val="00DB4D4C"/>
    <w:rsid w:val="00DB4D5D"/>
    <w:rsid w:val="00DB50E1"/>
    <w:rsid w:val="00DB521B"/>
    <w:rsid w:val="00DB5700"/>
    <w:rsid w:val="00DB6308"/>
    <w:rsid w:val="00DB63F1"/>
    <w:rsid w:val="00DB6598"/>
    <w:rsid w:val="00DB6650"/>
    <w:rsid w:val="00DB6C2C"/>
    <w:rsid w:val="00DB6C9E"/>
    <w:rsid w:val="00DB6D0A"/>
    <w:rsid w:val="00DC003F"/>
    <w:rsid w:val="00DC01DF"/>
    <w:rsid w:val="00DC04F5"/>
    <w:rsid w:val="00DC09B5"/>
    <w:rsid w:val="00DC0D03"/>
    <w:rsid w:val="00DC0D48"/>
    <w:rsid w:val="00DC292B"/>
    <w:rsid w:val="00DC2FED"/>
    <w:rsid w:val="00DC3092"/>
    <w:rsid w:val="00DC334C"/>
    <w:rsid w:val="00DC382E"/>
    <w:rsid w:val="00DC3BDD"/>
    <w:rsid w:val="00DC40C8"/>
    <w:rsid w:val="00DC47B9"/>
    <w:rsid w:val="00DC4C92"/>
    <w:rsid w:val="00DC64A5"/>
    <w:rsid w:val="00DD07EB"/>
    <w:rsid w:val="00DD14D3"/>
    <w:rsid w:val="00DD1809"/>
    <w:rsid w:val="00DD2467"/>
    <w:rsid w:val="00DD29F8"/>
    <w:rsid w:val="00DD3601"/>
    <w:rsid w:val="00DD36DF"/>
    <w:rsid w:val="00DD3BB8"/>
    <w:rsid w:val="00DD3CC2"/>
    <w:rsid w:val="00DD4708"/>
    <w:rsid w:val="00DD4B83"/>
    <w:rsid w:val="00DD5480"/>
    <w:rsid w:val="00DD6C05"/>
    <w:rsid w:val="00DE0182"/>
    <w:rsid w:val="00DE0B7C"/>
    <w:rsid w:val="00DE107E"/>
    <w:rsid w:val="00DE11E9"/>
    <w:rsid w:val="00DE1883"/>
    <w:rsid w:val="00DE1C86"/>
    <w:rsid w:val="00DE231D"/>
    <w:rsid w:val="00DE2814"/>
    <w:rsid w:val="00DE38D9"/>
    <w:rsid w:val="00DE4247"/>
    <w:rsid w:val="00DE51F4"/>
    <w:rsid w:val="00DE5AAC"/>
    <w:rsid w:val="00DE6968"/>
    <w:rsid w:val="00DE7357"/>
    <w:rsid w:val="00DE74A4"/>
    <w:rsid w:val="00DF077F"/>
    <w:rsid w:val="00DF1375"/>
    <w:rsid w:val="00DF1608"/>
    <w:rsid w:val="00DF1C46"/>
    <w:rsid w:val="00DF2504"/>
    <w:rsid w:val="00DF2E5C"/>
    <w:rsid w:val="00DF2F47"/>
    <w:rsid w:val="00DF3538"/>
    <w:rsid w:val="00DF397C"/>
    <w:rsid w:val="00DF5A47"/>
    <w:rsid w:val="00DF6C7A"/>
    <w:rsid w:val="00DF7006"/>
    <w:rsid w:val="00DF7832"/>
    <w:rsid w:val="00DF7915"/>
    <w:rsid w:val="00E00000"/>
    <w:rsid w:val="00E002D7"/>
    <w:rsid w:val="00E00A5F"/>
    <w:rsid w:val="00E00BAF"/>
    <w:rsid w:val="00E010BD"/>
    <w:rsid w:val="00E0186C"/>
    <w:rsid w:val="00E01EF7"/>
    <w:rsid w:val="00E02932"/>
    <w:rsid w:val="00E03292"/>
    <w:rsid w:val="00E03EC8"/>
    <w:rsid w:val="00E0440D"/>
    <w:rsid w:val="00E04E4C"/>
    <w:rsid w:val="00E05703"/>
    <w:rsid w:val="00E05A34"/>
    <w:rsid w:val="00E05F8D"/>
    <w:rsid w:val="00E07464"/>
    <w:rsid w:val="00E101E2"/>
    <w:rsid w:val="00E107DD"/>
    <w:rsid w:val="00E1139E"/>
    <w:rsid w:val="00E126A2"/>
    <w:rsid w:val="00E12F77"/>
    <w:rsid w:val="00E12FDE"/>
    <w:rsid w:val="00E13FC3"/>
    <w:rsid w:val="00E14BDB"/>
    <w:rsid w:val="00E14DF7"/>
    <w:rsid w:val="00E177C8"/>
    <w:rsid w:val="00E17A8B"/>
    <w:rsid w:val="00E200B8"/>
    <w:rsid w:val="00E20BBA"/>
    <w:rsid w:val="00E210AE"/>
    <w:rsid w:val="00E212E5"/>
    <w:rsid w:val="00E217FA"/>
    <w:rsid w:val="00E2343C"/>
    <w:rsid w:val="00E2343E"/>
    <w:rsid w:val="00E23A12"/>
    <w:rsid w:val="00E23BD3"/>
    <w:rsid w:val="00E247C3"/>
    <w:rsid w:val="00E2549C"/>
    <w:rsid w:val="00E25BF8"/>
    <w:rsid w:val="00E26031"/>
    <w:rsid w:val="00E263B6"/>
    <w:rsid w:val="00E2670A"/>
    <w:rsid w:val="00E30F9E"/>
    <w:rsid w:val="00E3116F"/>
    <w:rsid w:val="00E31BB7"/>
    <w:rsid w:val="00E3272D"/>
    <w:rsid w:val="00E32E30"/>
    <w:rsid w:val="00E340AA"/>
    <w:rsid w:val="00E3420A"/>
    <w:rsid w:val="00E346FA"/>
    <w:rsid w:val="00E350A2"/>
    <w:rsid w:val="00E353E1"/>
    <w:rsid w:val="00E36474"/>
    <w:rsid w:val="00E37072"/>
    <w:rsid w:val="00E37E86"/>
    <w:rsid w:val="00E40768"/>
    <w:rsid w:val="00E418B6"/>
    <w:rsid w:val="00E42125"/>
    <w:rsid w:val="00E43945"/>
    <w:rsid w:val="00E43A63"/>
    <w:rsid w:val="00E440A1"/>
    <w:rsid w:val="00E441AA"/>
    <w:rsid w:val="00E456BE"/>
    <w:rsid w:val="00E46136"/>
    <w:rsid w:val="00E46C3D"/>
    <w:rsid w:val="00E46DCE"/>
    <w:rsid w:val="00E47B41"/>
    <w:rsid w:val="00E50472"/>
    <w:rsid w:val="00E50893"/>
    <w:rsid w:val="00E51A06"/>
    <w:rsid w:val="00E51C70"/>
    <w:rsid w:val="00E51D44"/>
    <w:rsid w:val="00E52572"/>
    <w:rsid w:val="00E5339B"/>
    <w:rsid w:val="00E538C0"/>
    <w:rsid w:val="00E53F67"/>
    <w:rsid w:val="00E54079"/>
    <w:rsid w:val="00E542F4"/>
    <w:rsid w:val="00E54896"/>
    <w:rsid w:val="00E558B4"/>
    <w:rsid w:val="00E55BCC"/>
    <w:rsid w:val="00E55C5F"/>
    <w:rsid w:val="00E56552"/>
    <w:rsid w:val="00E606AC"/>
    <w:rsid w:val="00E615AA"/>
    <w:rsid w:val="00E61636"/>
    <w:rsid w:val="00E61C7F"/>
    <w:rsid w:val="00E62672"/>
    <w:rsid w:val="00E639B4"/>
    <w:rsid w:val="00E63B4B"/>
    <w:rsid w:val="00E64233"/>
    <w:rsid w:val="00E655CE"/>
    <w:rsid w:val="00E65B82"/>
    <w:rsid w:val="00E66A84"/>
    <w:rsid w:val="00E673E9"/>
    <w:rsid w:val="00E67B5F"/>
    <w:rsid w:val="00E70D3E"/>
    <w:rsid w:val="00E71F7A"/>
    <w:rsid w:val="00E72E45"/>
    <w:rsid w:val="00E742E0"/>
    <w:rsid w:val="00E7475C"/>
    <w:rsid w:val="00E747BC"/>
    <w:rsid w:val="00E74823"/>
    <w:rsid w:val="00E7498E"/>
    <w:rsid w:val="00E750BE"/>
    <w:rsid w:val="00E755CE"/>
    <w:rsid w:val="00E7618A"/>
    <w:rsid w:val="00E76659"/>
    <w:rsid w:val="00E76CA0"/>
    <w:rsid w:val="00E77097"/>
    <w:rsid w:val="00E773E0"/>
    <w:rsid w:val="00E7762E"/>
    <w:rsid w:val="00E77A0E"/>
    <w:rsid w:val="00E77D79"/>
    <w:rsid w:val="00E77F03"/>
    <w:rsid w:val="00E82C6E"/>
    <w:rsid w:val="00E83078"/>
    <w:rsid w:val="00E830A9"/>
    <w:rsid w:val="00E835B4"/>
    <w:rsid w:val="00E85AAA"/>
    <w:rsid w:val="00E86399"/>
    <w:rsid w:val="00E864D2"/>
    <w:rsid w:val="00E90075"/>
    <w:rsid w:val="00E9028F"/>
    <w:rsid w:val="00E90381"/>
    <w:rsid w:val="00E907AE"/>
    <w:rsid w:val="00E91376"/>
    <w:rsid w:val="00E91BCD"/>
    <w:rsid w:val="00E91EC4"/>
    <w:rsid w:val="00E92591"/>
    <w:rsid w:val="00E92AE2"/>
    <w:rsid w:val="00E936F2"/>
    <w:rsid w:val="00E94957"/>
    <w:rsid w:val="00E94C2B"/>
    <w:rsid w:val="00E94DE3"/>
    <w:rsid w:val="00E95AF9"/>
    <w:rsid w:val="00E95D83"/>
    <w:rsid w:val="00E97818"/>
    <w:rsid w:val="00EA0012"/>
    <w:rsid w:val="00EA0DF8"/>
    <w:rsid w:val="00EA29BF"/>
    <w:rsid w:val="00EA33BB"/>
    <w:rsid w:val="00EA4358"/>
    <w:rsid w:val="00EA5C5F"/>
    <w:rsid w:val="00EA6883"/>
    <w:rsid w:val="00EA6C58"/>
    <w:rsid w:val="00EA7294"/>
    <w:rsid w:val="00EA7790"/>
    <w:rsid w:val="00EA7FEC"/>
    <w:rsid w:val="00EB0473"/>
    <w:rsid w:val="00EB08F9"/>
    <w:rsid w:val="00EB0AA0"/>
    <w:rsid w:val="00EB28A8"/>
    <w:rsid w:val="00EB2B42"/>
    <w:rsid w:val="00EB3A29"/>
    <w:rsid w:val="00EB3A58"/>
    <w:rsid w:val="00EB4D4C"/>
    <w:rsid w:val="00EB5A2C"/>
    <w:rsid w:val="00EB7825"/>
    <w:rsid w:val="00EB7ADD"/>
    <w:rsid w:val="00EC2F63"/>
    <w:rsid w:val="00EC30E7"/>
    <w:rsid w:val="00EC3491"/>
    <w:rsid w:val="00EC39D7"/>
    <w:rsid w:val="00EC5C3C"/>
    <w:rsid w:val="00EC6793"/>
    <w:rsid w:val="00EC6D07"/>
    <w:rsid w:val="00EC7016"/>
    <w:rsid w:val="00EC7671"/>
    <w:rsid w:val="00ED00D6"/>
    <w:rsid w:val="00ED023F"/>
    <w:rsid w:val="00ED0A11"/>
    <w:rsid w:val="00ED17EC"/>
    <w:rsid w:val="00ED23CC"/>
    <w:rsid w:val="00ED2653"/>
    <w:rsid w:val="00ED2F28"/>
    <w:rsid w:val="00ED4632"/>
    <w:rsid w:val="00ED6C0B"/>
    <w:rsid w:val="00EE0C5F"/>
    <w:rsid w:val="00EE1CD1"/>
    <w:rsid w:val="00EE22B5"/>
    <w:rsid w:val="00EE2B45"/>
    <w:rsid w:val="00EE2CDB"/>
    <w:rsid w:val="00EE30CF"/>
    <w:rsid w:val="00EE3DE2"/>
    <w:rsid w:val="00EE4F46"/>
    <w:rsid w:val="00EE62CB"/>
    <w:rsid w:val="00EE6DB0"/>
    <w:rsid w:val="00EE7063"/>
    <w:rsid w:val="00EE74FA"/>
    <w:rsid w:val="00EF035A"/>
    <w:rsid w:val="00EF1357"/>
    <w:rsid w:val="00EF169D"/>
    <w:rsid w:val="00EF2696"/>
    <w:rsid w:val="00EF3062"/>
    <w:rsid w:val="00EF5A3C"/>
    <w:rsid w:val="00EF6139"/>
    <w:rsid w:val="00EF62A1"/>
    <w:rsid w:val="00EF6467"/>
    <w:rsid w:val="00EF661C"/>
    <w:rsid w:val="00EF6CC3"/>
    <w:rsid w:val="00EF76AC"/>
    <w:rsid w:val="00EF784A"/>
    <w:rsid w:val="00F0020E"/>
    <w:rsid w:val="00F00476"/>
    <w:rsid w:val="00F00EDE"/>
    <w:rsid w:val="00F02099"/>
    <w:rsid w:val="00F02127"/>
    <w:rsid w:val="00F02508"/>
    <w:rsid w:val="00F025E7"/>
    <w:rsid w:val="00F03134"/>
    <w:rsid w:val="00F0592C"/>
    <w:rsid w:val="00F059EF"/>
    <w:rsid w:val="00F06A3E"/>
    <w:rsid w:val="00F06BBE"/>
    <w:rsid w:val="00F06D89"/>
    <w:rsid w:val="00F07B1C"/>
    <w:rsid w:val="00F07E81"/>
    <w:rsid w:val="00F11088"/>
    <w:rsid w:val="00F11DB8"/>
    <w:rsid w:val="00F12045"/>
    <w:rsid w:val="00F121D8"/>
    <w:rsid w:val="00F1251B"/>
    <w:rsid w:val="00F1304B"/>
    <w:rsid w:val="00F133F4"/>
    <w:rsid w:val="00F14ABC"/>
    <w:rsid w:val="00F17505"/>
    <w:rsid w:val="00F17EC9"/>
    <w:rsid w:val="00F20B6E"/>
    <w:rsid w:val="00F20DDD"/>
    <w:rsid w:val="00F22078"/>
    <w:rsid w:val="00F22740"/>
    <w:rsid w:val="00F22846"/>
    <w:rsid w:val="00F22A38"/>
    <w:rsid w:val="00F230EC"/>
    <w:rsid w:val="00F24335"/>
    <w:rsid w:val="00F24AA7"/>
    <w:rsid w:val="00F24ADC"/>
    <w:rsid w:val="00F26D26"/>
    <w:rsid w:val="00F313EF"/>
    <w:rsid w:val="00F31D6D"/>
    <w:rsid w:val="00F32028"/>
    <w:rsid w:val="00F330DC"/>
    <w:rsid w:val="00F33687"/>
    <w:rsid w:val="00F33D40"/>
    <w:rsid w:val="00F3465F"/>
    <w:rsid w:val="00F34F1A"/>
    <w:rsid w:val="00F35487"/>
    <w:rsid w:val="00F370BA"/>
    <w:rsid w:val="00F37739"/>
    <w:rsid w:val="00F40119"/>
    <w:rsid w:val="00F410FC"/>
    <w:rsid w:val="00F41C4D"/>
    <w:rsid w:val="00F41FA2"/>
    <w:rsid w:val="00F429AE"/>
    <w:rsid w:val="00F42D58"/>
    <w:rsid w:val="00F43A7D"/>
    <w:rsid w:val="00F43D77"/>
    <w:rsid w:val="00F4499C"/>
    <w:rsid w:val="00F44B46"/>
    <w:rsid w:val="00F44DE6"/>
    <w:rsid w:val="00F4575B"/>
    <w:rsid w:val="00F45ED5"/>
    <w:rsid w:val="00F45F04"/>
    <w:rsid w:val="00F4622D"/>
    <w:rsid w:val="00F4695F"/>
    <w:rsid w:val="00F47879"/>
    <w:rsid w:val="00F50FA4"/>
    <w:rsid w:val="00F5286B"/>
    <w:rsid w:val="00F52F04"/>
    <w:rsid w:val="00F564DE"/>
    <w:rsid w:val="00F57903"/>
    <w:rsid w:val="00F6077E"/>
    <w:rsid w:val="00F61D2D"/>
    <w:rsid w:val="00F62109"/>
    <w:rsid w:val="00F63894"/>
    <w:rsid w:val="00F64008"/>
    <w:rsid w:val="00F6465E"/>
    <w:rsid w:val="00F64AEA"/>
    <w:rsid w:val="00F64F89"/>
    <w:rsid w:val="00F65F3F"/>
    <w:rsid w:val="00F67276"/>
    <w:rsid w:val="00F67D7A"/>
    <w:rsid w:val="00F70907"/>
    <w:rsid w:val="00F70DAD"/>
    <w:rsid w:val="00F710AE"/>
    <w:rsid w:val="00F71892"/>
    <w:rsid w:val="00F7278B"/>
    <w:rsid w:val="00F72B0F"/>
    <w:rsid w:val="00F72F0B"/>
    <w:rsid w:val="00F73A24"/>
    <w:rsid w:val="00F741D1"/>
    <w:rsid w:val="00F744BA"/>
    <w:rsid w:val="00F752C2"/>
    <w:rsid w:val="00F763B8"/>
    <w:rsid w:val="00F7687B"/>
    <w:rsid w:val="00F77A78"/>
    <w:rsid w:val="00F801B5"/>
    <w:rsid w:val="00F81BF9"/>
    <w:rsid w:val="00F81D3A"/>
    <w:rsid w:val="00F8222E"/>
    <w:rsid w:val="00F82AE9"/>
    <w:rsid w:val="00F82B88"/>
    <w:rsid w:val="00F84227"/>
    <w:rsid w:val="00F85DA9"/>
    <w:rsid w:val="00F86040"/>
    <w:rsid w:val="00F86E05"/>
    <w:rsid w:val="00F8783D"/>
    <w:rsid w:val="00F90325"/>
    <w:rsid w:val="00F90440"/>
    <w:rsid w:val="00F93370"/>
    <w:rsid w:val="00F93701"/>
    <w:rsid w:val="00F944C6"/>
    <w:rsid w:val="00F95160"/>
    <w:rsid w:val="00F965AB"/>
    <w:rsid w:val="00F970B3"/>
    <w:rsid w:val="00F97B90"/>
    <w:rsid w:val="00F97BBC"/>
    <w:rsid w:val="00FA0371"/>
    <w:rsid w:val="00FA047F"/>
    <w:rsid w:val="00FA06EA"/>
    <w:rsid w:val="00FA16D9"/>
    <w:rsid w:val="00FA1935"/>
    <w:rsid w:val="00FA1A8D"/>
    <w:rsid w:val="00FA1F98"/>
    <w:rsid w:val="00FA2956"/>
    <w:rsid w:val="00FA2FCF"/>
    <w:rsid w:val="00FA37D3"/>
    <w:rsid w:val="00FA390E"/>
    <w:rsid w:val="00FA3D27"/>
    <w:rsid w:val="00FA44CB"/>
    <w:rsid w:val="00FA6C5E"/>
    <w:rsid w:val="00FA7B68"/>
    <w:rsid w:val="00FB0752"/>
    <w:rsid w:val="00FB1617"/>
    <w:rsid w:val="00FB1B00"/>
    <w:rsid w:val="00FB1FE3"/>
    <w:rsid w:val="00FB388C"/>
    <w:rsid w:val="00FB4ADB"/>
    <w:rsid w:val="00FB4FDA"/>
    <w:rsid w:val="00FB7864"/>
    <w:rsid w:val="00FB78B0"/>
    <w:rsid w:val="00FC017D"/>
    <w:rsid w:val="00FC03A5"/>
    <w:rsid w:val="00FC10EC"/>
    <w:rsid w:val="00FC11A1"/>
    <w:rsid w:val="00FC2161"/>
    <w:rsid w:val="00FC2362"/>
    <w:rsid w:val="00FC314A"/>
    <w:rsid w:val="00FC4FEF"/>
    <w:rsid w:val="00FC5B23"/>
    <w:rsid w:val="00FC5BF2"/>
    <w:rsid w:val="00FC5C81"/>
    <w:rsid w:val="00FC5F13"/>
    <w:rsid w:val="00FC6435"/>
    <w:rsid w:val="00FC6F78"/>
    <w:rsid w:val="00FC721C"/>
    <w:rsid w:val="00FD0077"/>
    <w:rsid w:val="00FD19BD"/>
    <w:rsid w:val="00FD1D3A"/>
    <w:rsid w:val="00FD1E6E"/>
    <w:rsid w:val="00FD39EE"/>
    <w:rsid w:val="00FD3F01"/>
    <w:rsid w:val="00FD4A14"/>
    <w:rsid w:val="00FD4EC8"/>
    <w:rsid w:val="00FD524D"/>
    <w:rsid w:val="00FD53A3"/>
    <w:rsid w:val="00FD54AF"/>
    <w:rsid w:val="00FD5555"/>
    <w:rsid w:val="00FD5867"/>
    <w:rsid w:val="00FD5F64"/>
    <w:rsid w:val="00FD748C"/>
    <w:rsid w:val="00FD7B45"/>
    <w:rsid w:val="00FE0FC2"/>
    <w:rsid w:val="00FE10F0"/>
    <w:rsid w:val="00FE2B2D"/>
    <w:rsid w:val="00FE30E8"/>
    <w:rsid w:val="00FE4A12"/>
    <w:rsid w:val="00FE4C50"/>
    <w:rsid w:val="00FE5223"/>
    <w:rsid w:val="00FE5E70"/>
    <w:rsid w:val="00FE7FD8"/>
    <w:rsid w:val="00FF039A"/>
    <w:rsid w:val="00FF0AD6"/>
    <w:rsid w:val="00FF0EAB"/>
    <w:rsid w:val="00FF15E7"/>
    <w:rsid w:val="00FF1B74"/>
    <w:rsid w:val="00FF2536"/>
    <w:rsid w:val="00FF2686"/>
    <w:rsid w:val="00FF6223"/>
    <w:rsid w:val="00FF67A4"/>
    <w:rsid w:val="00FF6ED4"/>
    <w:rsid w:val="00FF7D13"/>
    <w:rsid w:val="00FF7E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1F6F8"/>
  <w15:docId w15:val="{9640E848-813D-4F04-9D8F-4342C8CD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14042" w:themeColor="text1"/>
        <w:sz w:val="22"/>
        <w:szCs w:val="22"/>
        <w:lang w:val="en-AU" w:eastAsia="en-AU" w:bidi="ar-SA"/>
      </w:rPr>
    </w:rPrDefault>
    <w:pPrDefault>
      <w:pPr>
        <w:spacing w:before="100" w:after="1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0"/>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2AB"/>
  </w:style>
  <w:style w:type="paragraph" w:styleId="Heading1">
    <w:name w:val="heading 1"/>
    <w:basedOn w:val="Normal"/>
    <w:next w:val="Normal"/>
    <w:link w:val="Heading1Char"/>
    <w:uiPriority w:val="9"/>
    <w:qFormat/>
    <w:rsid w:val="00C73144"/>
    <w:pPr>
      <w:keepNext/>
      <w:keepLines/>
      <w:spacing w:before="480" w:after="240" w:line="500" w:lineRule="exact"/>
      <w:ind w:right="1984"/>
      <w:contextualSpacing/>
      <w:outlineLvl w:val="0"/>
    </w:pPr>
    <w:rPr>
      <w:rFonts w:asciiTheme="majorHAnsi" w:eastAsiaTheme="majorEastAsia" w:hAnsiTheme="majorHAnsi" w:cs="Times New Roman"/>
      <w:b/>
      <w:bCs/>
      <w:iCs/>
      <w:caps/>
      <w:color w:val="1C3867" w:themeColor="text2"/>
      <w:sz w:val="48"/>
      <w:szCs w:val="48"/>
      <w:lang w:val="en-US" w:bidi="en-US"/>
    </w:rPr>
  </w:style>
  <w:style w:type="paragraph" w:styleId="Heading2">
    <w:name w:val="heading 2"/>
    <w:next w:val="Normal"/>
    <w:link w:val="Heading2Char"/>
    <w:unhideWhenUsed/>
    <w:qFormat/>
    <w:rsid w:val="00BB7C3A"/>
    <w:pPr>
      <w:keepNext/>
      <w:keepLines/>
      <w:spacing w:before="240"/>
      <w:outlineLvl w:val="1"/>
    </w:pPr>
    <w:rPr>
      <w:rFonts w:asciiTheme="majorHAnsi" w:eastAsia="Times New Roman" w:hAnsiTheme="majorHAnsi" w:cs="Times New Roman"/>
      <w:b/>
      <w:bCs/>
      <w:iCs/>
      <w:color w:val="000000"/>
      <w:sz w:val="28"/>
      <w:lang w:val="en-US" w:bidi="en-US"/>
    </w:rPr>
  </w:style>
  <w:style w:type="paragraph" w:styleId="Heading3">
    <w:name w:val="heading 3"/>
    <w:basedOn w:val="Normal"/>
    <w:next w:val="Normal"/>
    <w:link w:val="Heading3Char"/>
    <w:qFormat/>
    <w:rsid w:val="00BB7C3A"/>
    <w:pPr>
      <w:keepNext/>
      <w:keepLines/>
      <w:spacing w:before="200" w:line="240" w:lineRule="auto"/>
      <w:contextualSpacing/>
      <w:outlineLvl w:val="2"/>
    </w:pPr>
    <w:rPr>
      <w:rFonts w:asciiTheme="majorHAnsi" w:eastAsia="Times New Roman" w:hAnsiTheme="majorHAnsi" w:cs="Times New Roman"/>
      <w:b/>
      <w:bCs/>
      <w:iCs/>
      <w:caps/>
      <w:color w:val="1C3867" w:themeColor="text2"/>
      <w:lang w:val="en-US" w:bidi="en-US"/>
    </w:rPr>
  </w:style>
  <w:style w:type="paragraph" w:styleId="Heading4">
    <w:name w:val="heading 4"/>
    <w:basedOn w:val="Normal"/>
    <w:next w:val="Normal"/>
    <w:link w:val="Heading4Char"/>
    <w:unhideWhenUsed/>
    <w:qFormat/>
    <w:rsid w:val="001C5785"/>
    <w:pPr>
      <w:keepNext/>
      <w:keepLines/>
      <w:spacing w:before="200" w:after="240"/>
      <w:outlineLvl w:val="3"/>
    </w:pPr>
    <w:rPr>
      <w:rFonts w:asciiTheme="majorHAnsi" w:eastAsiaTheme="majorEastAsia" w:hAnsiTheme="majorHAnsi" w:cstheme="majorBidi"/>
      <w:b/>
      <w:bCs/>
      <w:i/>
      <w:iCs/>
      <w:lang w:val="en-US"/>
    </w:rPr>
  </w:style>
  <w:style w:type="paragraph" w:styleId="Heading5">
    <w:name w:val="heading 5"/>
    <w:basedOn w:val="Normal"/>
    <w:next w:val="Normal"/>
    <w:link w:val="Heading5Char"/>
    <w:uiPriority w:val="9"/>
    <w:unhideWhenUsed/>
    <w:qFormat/>
    <w:rsid w:val="0096478F"/>
    <w:pPr>
      <w:keepNext/>
      <w:numPr>
        <w:ilvl w:val="1"/>
        <w:numId w:val="1"/>
      </w:numPr>
      <w:spacing w:before="240"/>
      <w:ind w:left="578" w:hanging="578"/>
      <w:outlineLvl w:val="4"/>
    </w:pPr>
    <w:rPr>
      <w:rFonts w:asciiTheme="majorHAnsi" w:eastAsiaTheme="majorEastAsia" w:hAnsiTheme="majorHAnsi" w:cstheme="majorBidi"/>
      <w:b/>
      <w:bCs/>
      <w:caps/>
      <w:color w:val="1C3867" w:themeColor="text2"/>
      <w:szCs w:val="26"/>
    </w:rPr>
  </w:style>
  <w:style w:type="paragraph" w:styleId="Heading6">
    <w:name w:val="heading 6"/>
    <w:basedOn w:val="Normal"/>
    <w:next w:val="Normal"/>
    <w:link w:val="Heading6Char"/>
    <w:uiPriority w:val="9"/>
    <w:unhideWhenUsed/>
    <w:qFormat/>
    <w:rsid w:val="0096478F"/>
    <w:pPr>
      <w:keepNext/>
      <w:numPr>
        <w:ilvl w:val="2"/>
        <w:numId w:val="1"/>
      </w:numPr>
      <w:spacing w:before="240"/>
      <w:outlineLvl w:val="5"/>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144"/>
    <w:rPr>
      <w:rFonts w:asciiTheme="majorHAnsi" w:eastAsiaTheme="majorEastAsia" w:hAnsiTheme="majorHAnsi" w:cs="Times New Roman"/>
      <w:b/>
      <w:bCs/>
      <w:iCs/>
      <w:caps/>
      <w:color w:val="1C3867" w:themeColor="text2"/>
      <w:sz w:val="48"/>
      <w:szCs w:val="48"/>
      <w:lang w:val="en-US" w:bidi="en-US"/>
    </w:rPr>
  </w:style>
  <w:style w:type="character" w:customStyle="1" w:styleId="Heading2Char">
    <w:name w:val="Heading 2 Char"/>
    <w:basedOn w:val="DefaultParagraphFont"/>
    <w:link w:val="Heading2"/>
    <w:rsid w:val="00BB7C3A"/>
    <w:rPr>
      <w:rFonts w:asciiTheme="majorHAnsi" w:eastAsia="Times New Roman" w:hAnsiTheme="majorHAnsi" w:cs="Times New Roman"/>
      <w:b/>
      <w:bCs/>
      <w:iCs/>
      <w:color w:val="000000"/>
      <w:sz w:val="28"/>
      <w:lang w:val="en-US" w:bidi="en-US"/>
    </w:rPr>
  </w:style>
  <w:style w:type="character" w:customStyle="1" w:styleId="Heading3Char">
    <w:name w:val="Heading 3 Char"/>
    <w:basedOn w:val="DefaultParagraphFont"/>
    <w:link w:val="Heading3"/>
    <w:rsid w:val="00BB7C3A"/>
    <w:rPr>
      <w:rFonts w:asciiTheme="majorHAnsi" w:eastAsia="Times New Roman" w:hAnsiTheme="majorHAnsi" w:cs="Times New Roman"/>
      <w:b/>
      <w:bCs/>
      <w:iCs/>
      <w:caps/>
      <w:color w:val="1C3867" w:themeColor="text2"/>
      <w:lang w:val="en-US" w:bidi="en-US"/>
    </w:rPr>
  </w:style>
  <w:style w:type="character" w:customStyle="1" w:styleId="Heading4Char">
    <w:name w:val="Heading 4 Char"/>
    <w:basedOn w:val="DefaultParagraphFont"/>
    <w:link w:val="Heading4"/>
    <w:rsid w:val="001C5785"/>
    <w:rPr>
      <w:rFonts w:asciiTheme="majorHAnsi" w:eastAsiaTheme="majorEastAsia" w:hAnsiTheme="majorHAnsi" w:cstheme="majorBidi"/>
      <w:b/>
      <w:bCs/>
      <w:i/>
      <w:iCs/>
      <w:lang w:val="en-US"/>
    </w:rPr>
  </w:style>
  <w:style w:type="paragraph" w:styleId="ListParagraph">
    <w:name w:val="List Paragraph"/>
    <w:basedOn w:val="Normal"/>
    <w:uiPriority w:val="34"/>
    <w:qFormat/>
    <w:rsid w:val="00481A71"/>
    <w:pPr>
      <w:spacing w:line="288" w:lineRule="auto"/>
      <w:ind w:left="720"/>
      <w:contextualSpacing/>
    </w:pPr>
    <w:rPr>
      <w:rFonts w:ascii="Calibri" w:eastAsia="Times New Roman" w:hAnsi="Calibri" w:cs="Times New Roman"/>
      <w:i/>
      <w:iCs/>
      <w:szCs w:val="20"/>
      <w:lang w:bidi="en-US"/>
    </w:rPr>
  </w:style>
  <w:style w:type="character" w:styleId="SubtleReference">
    <w:name w:val="Subtle Reference"/>
    <w:rsid w:val="00481A71"/>
    <w:rPr>
      <w:i/>
      <w:iCs/>
      <w:smallCaps/>
      <w:color w:val="C0504D"/>
      <w:u w:color="C0504D"/>
    </w:rPr>
  </w:style>
  <w:style w:type="paragraph" w:styleId="Header">
    <w:name w:val="header"/>
    <w:basedOn w:val="Normal"/>
    <w:link w:val="HeaderChar"/>
    <w:uiPriority w:val="99"/>
    <w:rsid w:val="00076007"/>
    <w:pPr>
      <w:tabs>
        <w:tab w:val="center" w:pos="4513"/>
        <w:tab w:val="right" w:pos="9026"/>
      </w:tabs>
      <w:spacing w:before="0" w:after="0" w:line="288" w:lineRule="auto"/>
      <w:ind w:right="-873"/>
      <w:jc w:val="right"/>
    </w:pPr>
    <w:rPr>
      <w:rFonts w:ascii="Calibri" w:eastAsia="Times New Roman" w:hAnsi="Calibri" w:cs="Times New Roman"/>
      <w:iCs/>
      <w:szCs w:val="20"/>
      <w:lang w:bidi="en-US"/>
    </w:rPr>
  </w:style>
  <w:style w:type="character" w:customStyle="1" w:styleId="HeaderChar">
    <w:name w:val="Header Char"/>
    <w:basedOn w:val="DefaultParagraphFont"/>
    <w:link w:val="Header"/>
    <w:uiPriority w:val="99"/>
    <w:rsid w:val="00076007"/>
    <w:rPr>
      <w:rFonts w:ascii="Calibri" w:eastAsia="Times New Roman" w:hAnsi="Calibri" w:cs="Times New Roman"/>
      <w:iCs/>
      <w:szCs w:val="20"/>
      <w:lang w:bidi="en-US"/>
    </w:rPr>
  </w:style>
  <w:style w:type="paragraph" w:styleId="Footer">
    <w:name w:val="footer"/>
    <w:basedOn w:val="Normal"/>
    <w:link w:val="FooterChar"/>
    <w:uiPriority w:val="99"/>
    <w:rsid w:val="00B108C5"/>
    <w:pPr>
      <w:spacing w:before="0" w:after="0" w:line="240" w:lineRule="auto"/>
    </w:pPr>
    <w:rPr>
      <w:rFonts w:ascii="Calibri Light" w:hAnsi="Calibri Light"/>
      <w:sz w:val="20"/>
    </w:rPr>
  </w:style>
  <w:style w:type="character" w:customStyle="1" w:styleId="FooterChar">
    <w:name w:val="Footer Char"/>
    <w:basedOn w:val="DefaultParagraphFont"/>
    <w:link w:val="Footer"/>
    <w:uiPriority w:val="99"/>
    <w:rsid w:val="00B108C5"/>
    <w:rPr>
      <w:rFonts w:ascii="Calibri Light" w:hAnsi="Calibri Light"/>
      <w:sz w:val="20"/>
    </w:rPr>
  </w:style>
  <w:style w:type="table" w:customStyle="1" w:styleId="LightList-Accent11">
    <w:name w:val="Light List - Accent 11"/>
    <w:basedOn w:val="TableNormal"/>
    <w:rsid w:val="00481A7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customStyle="1" w:styleId="TableText">
    <w:name w:val="Table Text"/>
    <w:basedOn w:val="Normal"/>
    <w:rsid w:val="00481A71"/>
    <w:pPr>
      <w:spacing w:after="0" w:line="240" w:lineRule="auto"/>
    </w:pPr>
    <w:rPr>
      <w:rFonts w:ascii="Arial" w:hAnsi="Arial"/>
      <w:i/>
      <w:iCs/>
      <w:lang w:val="en-US"/>
    </w:rPr>
  </w:style>
  <w:style w:type="paragraph" w:customStyle="1" w:styleId="TableHeading">
    <w:name w:val="Table Heading"/>
    <w:basedOn w:val="Normal"/>
    <w:rsid w:val="00481A71"/>
    <w:pPr>
      <w:spacing w:before="60" w:after="60" w:line="240" w:lineRule="auto"/>
    </w:pPr>
    <w:rPr>
      <w:rFonts w:ascii="Arial Narrow" w:hAnsi="Arial Narrow"/>
      <w:b/>
      <w:i/>
      <w:iCs/>
      <w:lang w:val="en-US"/>
    </w:rPr>
  </w:style>
  <w:style w:type="character" w:styleId="Strong">
    <w:name w:val="Strong"/>
    <w:qFormat/>
    <w:rsid w:val="00481A71"/>
    <w:rPr>
      <w:b/>
      <w:bCs/>
      <w:spacing w:val="0"/>
    </w:rPr>
  </w:style>
  <w:style w:type="paragraph" w:styleId="Quote">
    <w:name w:val="Quote"/>
    <w:basedOn w:val="Normal"/>
    <w:next w:val="Normal"/>
    <w:link w:val="QuoteChar"/>
    <w:rsid w:val="00481A71"/>
    <w:pPr>
      <w:spacing w:before="120" w:after="120" w:line="288" w:lineRule="auto"/>
    </w:pPr>
    <w:rPr>
      <w:rFonts w:ascii="Calibri" w:eastAsia="Times New Roman" w:hAnsi="Calibri" w:cs="Times New Roman"/>
      <w:b/>
      <w:color w:val="948A54"/>
      <w:szCs w:val="20"/>
      <w:lang w:bidi="en-US"/>
    </w:rPr>
  </w:style>
  <w:style w:type="character" w:customStyle="1" w:styleId="QuoteChar">
    <w:name w:val="Quote Char"/>
    <w:basedOn w:val="DefaultParagraphFont"/>
    <w:link w:val="Quote"/>
    <w:rsid w:val="00481A71"/>
    <w:rPr>
      <w:rFonts w:ascii="Calibri" w:eastAsia="Times New Roman" w:hAnsi="Calibri" w:cs="Times New Roman"/>
      <w:b/>
      <w:color w:val="948A54"/>
      <w:szCs w:val="20"/>
      <w:lang w:bidi="en-US"/>
    </w:rPr>
  </w:style>
  <w:style w:type="paragraph" w:customStyle="1" w:styleId="SOACoverPage">
    <w:name w:val="SOA Cover Page"/>
    <w:basedOn w:val="Normal"/>
    <w:rsid w:val="00481A71"/>
    <w:pPr>
      <w:spacing w:after="0" w:line="312" w:lineRule="auto"/>
      <w:jc w:val="center"/>
    </w:pPr>
    <w:rPr>
      <w:rFonts w:ascii="Century Gothic" w:eastAsia="Times New Roman" w:hAnsi="Century Gothic" w:cs="Times New Roman"/>
      <w:sz w:val="20"/>
      <w:szCs w:val="20"/>
    </w:rPr>
  </w:style>
  <w:style w:type="paragraph" w:customStyle="1" w:styleId="NoteText">
    <w:name w:val="Note Text"/>
    <w:basedOn w:val="Normal"/>
    <w:rsid w:val="00481A71"/>
    <w:pPr>
      <w:spacing w:after="240" w:line="240" w:lineRule="auto"/>
    </w:pPr>
    <w:rPr>
      <w:rFonts w:ascii="Arial" w:eastAsia="Calibri" w:hAnsi="Arial" w:cs="Times New Roman"/>
      <w:iCs/>
      <w:sz w:val="20"/>
    </w:rPr>
  </w:style>
  <w:style w:type="character" w:customStyle="1" w:styleId="Heading5Char">
    <w:name w:val="Heading 5 Char"/>
    <w:basedOn w:val="DefaultParagraphFont"/>
    <w:link w:val="Heading5"/>
    <w:uiPriority w:val="9"/>
    <w:rsid w:val="0096478F"/>
    <w:rPr>
      <w:rFonts w:asciiTheme="majorHAnsi" w:eastAsiaTheme="majorEastAsia" w:hAnsiTheme="majorHAnsi" w:cstheme="majorBidi"/>
      <w:b/>
      <w:bCs/>
      <w:caps/>
      <w:color w:val="1C3867" w:themeColor="text2"/>
      <w:szCs w:val="26"/>
    </w:rPr>
  </w:style>
  <w:style w:type="character" w:customStyle="1" w:styleId="Heading6Char">
    <w:name w:val="Heading 6 Char"/>
    <w:basedOn w:val="DefaultParagraphFont"/>
    <w:link w:val="Heading6"/>
    <w:uiPriority w:val="9"/>
    <w:rsid w:val="0096478F"/>
    <w:rPr>
      <w:rFonts w:asciiTheme="majorHAnsi" w:eastAsiaTheme="majorEastAsia" w:hAnsiTheme="majorHAnsi" w:cstheme="majorBidi"/>
      <w:b/>
      <w:bCs/>
    </w:rPr>
  </w:style>
  <w:style w:type="paragraph" w:styleId="ListBullet">
    <w:name w:val="List Bullet"/>
    <w:basedOn w:val="Normal"/>
    <w:uiPriority w:val="99"/>
    <w:unhideWhenUsed/>
    <w:qFormat/>
    <w:rsid w:val="00D04995"/>
    <w:pPr>
      <w:numPr>
        <w:numId w:val="2"/>
      </w:numPr>
    </w:pPr>
  </w:style>
  <w:style w:type="character" w:styleId="Emphasis">
    <w:name w:val="Emphasis"/>
    <w:basedOn w:val="DefaultParagraphFont"/>
    <w:uiPriority w:val="20"/>
    <w:qFormat/>
    <w:rsid w:val="003F48A6"/>
    <w:rPr>
      <w:i/>
      <w:iCs/>
    </w:rPr>
  </w:style>
  <w:style w:type="paragraph" w:customStyle="1" w:styleId="RecommendationText">
    <w:name w:val="Recommendation Text"/>
    <w:basedOn w:val="Normal"/>
    <w:rsid w:val="00481A71"/>
    <w:pPr>
      <w:spacing w:after="240" w:line="240" w:lineRule="auto"/>
      <w:ind w:left="567"/>
    </w:pPr>
    <w:rPr>
      <w:rFonts w:ascii="Arial" w:hAnsi="Arial"/>
      <w:i/>
      <w:iCs/>
      <w:lang w:val="en-US"/>
    </w:rPr>
  </w:style>
  <w:style w:type="table" w:customStyle="1" w:styleId="LightList-Accent12">
    <w:name w:val="Light List - Accent 12"/>
    <w:basedOn w:val="TableNormal"/>
    <w:rsid w:val="00481A7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jc w:val="left"/>
      </w:pPr>
      <w:rPr>
        <w:b/>
        <w:bCs/>
        <w:color w:val="FFFFFF" w:themeColor="background1"/>
      </w:rPr>
      <w:tblPr/>
      <w:tcPr>
        <w:shd w:val="clear" w:color="auto" w:fill="1C3867" w:themeFill="text2"/>
      </w:tcPr>
    </w:tblStylePr>
    <w:tblStylePr w:type="lastRow">
      <w:pPr>
        <w:spacing w:before="0" w:after="0" w:line="240" w:lineRule="auto"/>
      </w:pPr>
      <w:rPr>
        <w:b/>
        <w:bCs/>
      </w:rPr>
      <w:tblPr/>
      <w:tcPr>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BodyTextIndent">
    <w:name w:val="Body Text Indent"/>
    <w:basedOn w:val="Normal"/>
    <w:link w:val="BodyTextIndentChar"/>
    <w:rsid w:val="00481A71"/>
    <w:pPr>
      <w:spacing w:after="120" w:line="240" w:lineRule="auto"/>
      <w:ind w:left="283"/>
    </w:pPr>
    <w:rPr>
      <w:rFonts w:ascii="Arial" w:eastAsia="Times New Roman" w:hAnsi="Arial" w:cs="Times New Roman"/>
      <w:szCs w:val="20"/>
    </w:rPr>
  </w:style>
  <w:style w:type="character" w:customStyle="1" w:styleId="BodyTextIndentChar">
    <w:name w:val="Body Text Indent Char"/>
    <w:basedOn w:val="DefaultParagraphFont"/>
    <w:link w:val="BodyTextIndent"/>
    <w:rsid w:val="00481A71"/>
    <w:rPr>
      <w:rFonts w:ascii="Arial" w:eastAsia="Times New Roman" w:hAnsi="Arial" w:cs="Times New Roman"/>
      <w:szCs w:val="20"/>
    </w:rPr>
  </w:style>
  <w:style w:type="table" w:styleId="TableGrid">
    <w:name w:val="Table Grid"/>
    <w:basedOn w:val="TableNormal"/>
    <w:uiPriority w:val="59"/>
    <w:rsid w:val="00481A71"/>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5672D8"/>
    <w:pPr>
      <w:spacing w:before="0" w:after="80" w:line="240" w:lineRule="auto"/>
    </w:pPr>
    <w:rPr>
      <w:rFonts w:ascii="Calibri Light" w:eastAsia="Times New Roman" w:hAnsi="Calibri Light" w:cs="Times New Roman"/>
      <w:iCs/>
      <w:color w:val="85754E" w:themeColor="background2"/>
      <w:spacing w:val="10"/>
      <w:sz w:val="52"/>
      <w:szCs w:val="48"/>
      <w:lang w:bidi="en-US"/>
    </w:rPr>
  </w:style>
  <w:style w:type="character" w:customStyle="1" w:styleId="TitleChar">
    <w:name w:val="Title Char"/>
    <w:basedOn w:val="DefaultParagraphFont"/>
    <w:link w:val="Title"/>
    <w:uiPriority w:val="10"/>
    <w:rsid w:val="005672D8"/>
    <w:rPr>
      <w:rFonts w:ascii="Calibri Light" w:eastAsia="Times New Roman" w:hAnsi="Calibri Light" w:cs="Times New Roman"/>
      <w:iCs/>
      <w:color w:val="85754E" w:themeColor="background2"/>
      <w:spacing w:val="10"/>
      <w:sz w:val="52"/>
      <w:szCs w:val="48"/>
      <w:lang w:bidi="en-US"/>
    </w:rPr>
  </w:style>
  <w:style w:type="paragraph" w:customStyle="1" w:styleId="Default">
    <w:name w:val="Default"/>
    <w:rsid w:val="00481A71"/>
    <w:pPr>
      <w:autoSpaceDE w:val="0"/>
      <w:autoSpaceDN w:val="0"/>
      <w:adjustRightInd w:val="0"/>
      <w:spacing w:after="0" w:line="240" w:lineRule="auto"/>
    </w:pPr>
    <w:rPr>
      <w:rFonts w:ascii="Trajan" w:eastAsia="Calibri" w:hAnsi="Trajan" w:cs="Trajan"/>
      <w:color w:val="000000"/>
      <w:sz w:val="24"/>
      <w:szCs w:val="24"/>
    </w:rPr>
  </w:style>
  <w:style w:type="paragraph" w:styleId="BalloonText">
    <w:name w:val="Balloon Text"/>
    <w:basedOn w:val="Normal"/>
    <w:link w:val="BalloonTextChar"/>
    <w:uiPriority w:val="99"/>
    <w:semiHidden/>
    <w:unhideWhenUsed/>
    <w:rsid w:val="00481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A71"/>
    <w:rPr>
      <w:rFonts w:ascii="Tahoma" w:hAnsi="Tahoma" w:cs="Tahoma"/>
      <w:sz w:val="16"/>
      <w:szCs w:val="16"/>
    </w:rPr>
  </w:style>
  <w:style w:type="character" w:styleId="CommentReference">
    <w:name w:val="annotation reference"/>
    <w:basedOn w:val="DefaultParagraphFont"/>
    <w:uiPriority w:val="99"/>
    <w:semiHidden/>
    <w:unhideWhenUsed/>
    <w:rsid w:val="00481A71"/>
    <w:rPr>
      <w:sz w:val="16"/>
      <w:szCs w:val="16"/>
    </w:rPr>
  </w:style>
  <w:style w:type="paragraph" w:styleId="CommentText">
    <w:name w:val="annotation text"/>
    <w:basedOn w:val="Normal"/>
    <w:link w:val="CommentTextChar"/>
    <w:uiPriority w:val="99"/>
    <w:unhideWhenUsed/>
    <w:rsid w:val="00481A71"/>
    <w:pPr>
      <w:spacing w:line="240" w:lineRule="auto"/>
    </w:pPr>
    <w:rPr>
      <w:sz w:val="20"/>
      <w:szCs w:val="20"/>
    </w:rPr>
  </w:style>
  <w:style w:type="character" w:customStyle="1" w:styleId="CommentTextChar">
    <w:name w:val="Comment Text Char"/>
    <w:basedOn w:val="DefaultParagraphFont"/>
    <w:link w:val="CommentText"/>
    <w:uiPriority w:val="99"/>
    <w:rsid w:val="00481A71"/>
    <w:rPr>
      <w:sz w:val="20"/>
      <w:szCs w:val="20"/>
    </w:rPr>
  </w:style>
  <w:style w:type="paragraph" w:styleId="CommentSubject">
    <w:name w:val="annotation subject"/>
    <w:basedOn w:val="CommentText"/>
    <w:next w:val="CommentText"/>
    <w:link w:val="CommentSubjectChar"/>
    <w:uiPriority w:val="99"/>
    <w:semiHidden/>
    <w:unhideWhenUsed/>
    <w:rsid w:val="00481A71"/>
    <w:rPr>
      <w:b/>
      <w:bCs/>
    </w:rPr>
  </w:style>
  <w:style w:type="character" w:customStyle="1" w:styleId="CommentSubjectChar">
    <w:name w:val="Comment Subject Char"/>
    <w:basedOn w:val="CommentTextChar"/>
    <w:link w:val="CommentSubject"/>
    <w:uiPriority w:val="99"/>
    <w:semiHidden/>
    <w:rsid w:val="00481A71"/>
    <w:rPr>
      <w:b/>
      <w:bCs/>
      <w:sz w:val="20"/>
      <w:szCs w:val="20"/>
    </w:rPr>
  </w:style>
  <w:style w:type="character" w:styleId="PlaceholderText">
    <w:name w:val="Placeholder Text"/>
    <w:basedOn w:val="DefaultParagraphFont"/>
    <w:uiPriority w:val="99"/>
    <w:rsid w:val="00481A71"/>
    <w:rPr>
      <w:color w:val="808080"/>
    </w:rPr>
  </w:style>
  <w:style w:type="table" w:customStyle="1" w:styleId="LightList-Accent13">
    <w:name w:val="Light List - Accent 13"/>
    <w:basedOn w:val="TableNormal"/>
    <w:uiPriority w:val="61"/>
    <w:rsid w:val="009A1740"/>
    <w:pPr>
      <w:spacing w:after="0" w:line="240" w:lineRule="auto"/>
    </w:pPr>
    <w:tblPr>
      <w:tblStyleRowBandSize w:val="1"/>
      <w:tblStyleColBandSize w:val="1"/>
      <w:tblBorders>
        <w:top w:val="single" w:sz="8" w:space="0" w:color="1C3867" w:themeColor="accent1"/>
        <w:left w:val="single" w:sz="8" w:space="0" w:color="1C3867" w:themeColor="accent1"/>
        <w:bottom w:val="single" w:sz="8" w:space="0" w:color="1C3867" w:themeColor="accent1"/>
        <w:right w:val="single" w:sz="8" w:space="0" w:color="1C3867" w:themeColor="accent1"/>
      </w:tblBorders>
    </w:tblPr>
    <w:tblStylePr w:type="firstRow">
      <w:pPr>
        <w:spacing w:before="0" w:after="0" w:line="240" w:lineRule="auto"/>
      </w:pPr>
      <w:rPr>
        <w:b/>
        <w:bCs/>
        <w:color w:val="FFFFFF" w:themeColor="background1"/>
      </w:rPr>
      <w:tblPr/>
      <w:tcPr>
        <w:shd w:val="clear" w:color="auto" w:fill="1C3867" w:themeFill="accent1"/>
      </w:tcPr>
    </w:tblStylePr>
    <w:tblStylePr w:type="lastRow">
      <w:pPr>
        <w:spacing w:before="0" w:after="0" w:line="240" w:lineRule="auto"/>
      </w:pPr>
      <w:rPr>
        <w:b/>
        <w:bCs/>
      </w:rPr>
      <w:tblPr/>
      <w:tcPr>
        <w:tcBorders>
          <w:top w:val="double" w:sz="6" w:space="0" w:color="1C3867" w:themeColor="accent1"/>
          <w:left w:val="single" w:sz="8" w:space="0" w:color="1C3867" w:themeColor="accent1"/>
          <w:bottom w:val="single" w:sz="8" w:space="0" w:color="1C3867" w:themeColor="accent1"/>
          <w:right w:val="single" w:sz="8" w:space="0" w:color="1C3867" w:themeColor="accent1"/>
        </w:tcBorders>
      </w:tcPr>
    </w:tblStylePr>
    <w:tblStylePr w:type="firstCol">
      <w:rPr>
        <w:b/>
        <w:bCs/>
      </w:rPr>
    </w:tblStylePr>
    <w:tblStylePr w:type="lastCol">
      <w:rPr>
        <w:b/>
        <w:bCs/>
      </w:rPr>
    </w:tblStylePr>
    <w:tblStylePr w:type="band1Vert">
      <w:tblPr/>
      <w:tcPr>
        <w:tcBorders>
          <w:top w:val="single" w:sz="8" w:space="0" w:color="1C3867" w:themeColor="accent1"/>
          <w:left w:val="single" w:sz="8" w:space="0" w:color="1C3867" w:themeColor="accent1"/>
          <w:bottom w:val="single" w:sz="8" w:space="0" w:color="1C3867" w:themeColor="accent1"/>
          <w:right w:val="single" w:sz="8" w:space="0" w:color="1C3867" w:themeColor="accent1"/>
        </w:tcBorders>
      </w:tcPr>
    </w:tblStylePr>
    <w:tblStylePr w:type="band1Horz">
      <w:tblPr/>
      <w:tcPr>
        <w:tcBorders>
          <w:top w:val="single" w:sz="8" w:space="0" w:color="1C3867" w:themeColor="accent1"/>
          <w:left w:val="single" w:sz="8" w:space="0" w:color="1C3867" w:themeColor="accent1"/>
          <w:bottom w:val="single" w:sz="8" w:space="0" w:color="1C3867" w:themeColor="accent1"/>
          <w:right w:val="single" w:sz="8" w:space="0" w:color="1C3867" w:themeColor="accent1"/>
        </w:tcBorders>
      </w:tcPr>
    </w:tblStylePr>
  </w:style>
  <w:style w:type="table" w:customStyle="1" w:styleId="LightList-Accent111">
    <w:name w:val="Light List - Accent 111"/>
    <w:basedOn w:val="TableNormal"/>
    <w:rsid w:val="00A933B9"/>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NoSpacing">
    <w:name w:val="No Spacing"/>
    <w:basedOn w:val="Normal"/>
    <w:link w:val="NoSpacingChar"/>
    <w:uiPriority w:val="1"/>
    <w:qFormat/>
    <w:rsid w:val="00A933B9"/>
    <w:pPr>
      <w:spacing w:after="0" w:line="240" w:lineRule="auto"/>
    </w:pPr>
    <w:rPr>
      <w:iCs/>
      <w:szCs w:val="20"/>
      <w:lang w:eastAsia="en-US"/>
    </w:rPr>
  </w:style>
  <w:style w:type="character" w:customStyle="1" w:styleId="NoSpacingChar">
    <w:name w:val="No Spacing Char"/>
    <w:basedOn w:val="DefaultParagraphFont"/>
    <w:link w:val="NoSpacing"/>
    <w:uiPriority w:val="1"/>
    <w:rsid w:val="00A933B9"/>
    <w:rPr>
      <w:iCs/>
      <w:szCs w:val="20"/>
      <w:lang w:eastAsia="en-US"/>
    </w:rPr>
  </w:style>
  <w:style w:type="table" w:customStyle="1" w:styleId="LightList-Accent121">
    <w:name w:val="Light List - Accent 121"/>
    <w:basedOn w:val="TableNormal"/>
    <w:rsid w:val="00CF779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Pr>
    <w:tblStylePr w:type="firstRow">
      <w:pPr>
        <w:spacing w:before="0" w:after="0" w:line="240" w:lineRule="auto"/>
        <w:jc w:val="left"/>
      </w:pPr>
      <w:rPr>
        <w:b/>
        <w:bCs/>
        <w:color w:val="FFFFFF"/>
      </w:rPr>
      <w:tblPr/>
      <w:tcPr>
        <w:shd w:val="clear" w:color="auto" w:fill="1F497D"/>
      </w:tcPr>
    </w:tblStylePr>
    <w:tblStylePr w:type="lastRow">
      <w:pPr>
        <w:spacing w:before="0" w:after="0" w:line="240" w:lineRule="auto"/>
      </w:pPr>
      <w:rPr>
        <w:b/>
        <w:bCs/>
      </w:rPr>
      <w:tblPr/>
      <w:tcPr>
        <w:shd w:val="clear" w:color="auto" w:fill="C6D9F1"/>
      </w:tcPr>
    </w:tblStylePr>
    <w:tblStylePr w:type="fir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la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style>
  <w:style w:type="table" w:customStyle="1" w:styleId="LightList-Accent112">
    <w:name w:val="Light List - Accent 112"/>
    <w:basedOn w:val="TableNormal"/>
    <w:rsid w:val="005970B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ListNumber">
    <w:name w:val="List Number"/>
    <w:basedOn w:val="Normal"/>
    <w:uiPriority w:val="99"/>
    <w:unhideWhenUsed/>
    <w:qFormat/>
    <w:rsid w:val="003F48A6"/>
    <w:pPr>
      <w:numPr>
        <w:numId w:val="4"/>
      </w:numPr>
      <w:contextualSpacing/>
    </w:pPr>
  </w:style>
  <w:style w:type="paragraph" w:customStyle="1" w:styleId="Spacer-1px">
    <w:name w:val="Spacer - 1px"/>
    <w:basedOn w:val="Normal"/>
    <w:rsid w:val="000F52AB"/>
    <w:pPr>
      <w:spacing w:before="0" w:after="0" w:line="240" w:lineRule="auto"/>
    </w:pPr>
    <w:rPr>
      <w:noProof/>
      <w:sz w:val="2"/>
      <w:szCs w:val="2"/>
    </w:rPr>
  </w:style>
  <w:style w:type="paragraph" w:styleId="Subtitle">
    <w:name w:val="Subtitle"/>
    <w:basedOn w:val="Normal"/>
    <w:next w:val="Normal"/>
    <w:link w:val="SubtitleChar"/>
    <w:uiPriority w:val="11"/>
    <w:qFormat/>
    <w:rsid w:val="00F07E81"/>
    <w:pPr>
      <w:spacing w:before="60" w:after="0" w:line="216" w:lineRule="auto"/>
    </w:pPr>
    <w:rPr>
      <w:sz w:val="23"/>
    </w:rPr>
  </w:style>
  <w:style w:type="character" w:customStyle="1" w:styleId="SubtitleChar">
    <w:name w:val="Subtitle Char"/>
    <w:basedOn w:val="DefaultParagraphFont"/>
    <w:link w:val="Subtitle"/>
    <w:uiPriority w:val="11"/>
    <w:rsid w:val="00F07E81"/>
    <w:rPr>
      <w:sz w:val="23"/>
    </w:rPr>
  </w:style>
  <w:style w:type="paragraph" w:customStyle="1" w:styleId="Spacer-cover">
    <w:name w:val="Spacer - cover"/>
    <w:basedOn w:val="Normal"/>
    <w:rsid w:val="005672D8"/>
    <w:pPr>
      <w:spacing w:after="9960"/>
    </w:pPr>
  </w:style>
  <w:style w:type="paragraph" w:customStyle="1" w:styleId="Coverservicesboxtext">
    <w:name w:val="Cover services box text"/>
    <w:basedOn w:val="Normal"/>
    <w:rsid w:val="00546F37"/>
    <w:pPr>
      <w:spacing w:before="0" w:after="0"/>
      <w:jc w:val="center"/>
    </w:pPr>
    <w:rPr>
      <w:b/>
      <w:caps/>
      <w:color w:val="FFFFFF" w:themeColor="background1"/>
      <w:sz w:val="27"/>
      <w:szCs w:val="27"/>
    </w:rPr>
  </w:style>
  <w:style w:type="paragraph" w:customStyle="1" w:styleId="Covercontactdetails">
    <w:name w:val="Cover contact details"/>
    <w:basedOn w:val="Normal"/>
    <w:rsid w:val="00050628"/>
    <w:pPr>
      <w:spacing w:before="0" w:after="0" w:line="240" w:lineRule="auto"/>
      <w:ind w:left="-142" w:right="-228"/>
      <w:jc w:val="center"/>
    </w:pPr>
    <w:rPr>
      <w:rFonts w:ascii="Calibri Light" w:hAnsi="Calibri Light"/>
      <w:sz w:val="21"/>
      <w:szCs w:val="21"/>
    </w:rPr>
  </w:style>
  <w:style w:type="paragraph" w:customStyle="1" w:styleId="Covercontactheading">
    <w:name w:val="Cover contact heading"/>
    <w:basedOn w:val="Covercontactdetails"/>
    <w:rsid w:val="00050628"/>
    <w:rPr>
      <w:sz w:val="23"/>
      <w:szCs w:val="23"/>
    </w:rPr>
  </w:style>
  <w:style w:type="character" w:customStyle="1" w:styleId="BoldBlue">
    <w:name w:val="Bold + Blue"/>
    <w:basedOn w:val="DefaultParagraphFont"/>
    <w:uiPriority w:val="1"/>
    <w:qFormat/>
    <w:rsid w:val="00050628"/>
    <w:rPr>
      <w:b/>
      <w:color w:val="1C3867" w:themeColor="text2"/>
    </w:rPr>
  </w:style>
  <w:style w:type="character" w:customStyle="1" w:styleId="Blue">
    <w:name w:val="Blue"/>
    <w:basedOn w:val="DefaultParagraphFont"/>
    <w:uiPriority w:val="1"/>
    <w:qFormat/>
    <w:rsid w:val="00D9079F"/>
    <w:rPr>
      <w:color w:val="1C3867" w:themeColor="text2"/>
    </w:rPr>
  </w:style>
  <w:style w:type="paragraph" w:customStyle="1" w:styleId="Coverheader">
    <w:name w:val="Cover header"/>
    <w:basedOn w:val="Header"/>
    <w:rsid w:val="00076007"/>
    <w:pPr>
      <w:ind w:right="0"/>
    </w:pPr>
    <w:rPr>
      <w:noProof/>
    </w:rPr>
  </w:style>
  <w:style w:type="character" w:styleId="PageNumber">
    <w:name w:val="page number"/>
    <w:uiPriority w:val="99"/>
    <w:unhideWhenUsed/>
    <w:rsid w:val="00B27AAF"/>
    <w:rPr>
      <w:color w:val="1C3867" w:themeColor="text2"/>
    </w:rPr>
  </w:style>
  <w:style w:type="paragraph" w:customStyle="1" w:styleId="CoverpageTitle">
    <w:name w:val="Coverpage Title"/>
    <w:basedOn w:val="Normal"/>
    <w:rsid w:val="003F65C3"/>
    <w:pPr>
      <w:spacing w:after="240"/>
    </w:pPr>
    <w:rPr>
      <w:rFonts w:ascii="Calibri Light" w:hAnsi="Calibri Light"/>
      <w:sz w:val="64"/>
      <w:szCs w:val="64"/>
    </w:rPr>
  </w:style>
  <w:style w:type="paragraph" w:customStyle="1" w:styleId="CoverpageSubtitle">
    <w:name w:val="Coverpage Subtitle"/>
    <w:basedOn w:val="Normal"/>
    <w:rsid w:val="00D467FF"/>
    <w:pPr>
      <w:spacing w:before="0" w:after="120" w:line="240" w:lineRule="auto"/>
      <w:ind w:right="346"/>
    </w:pPr>
    <w:rPr>
      <w:rFonts w:ascii="Calibri Light" w:eastAsia="Times New Roman" w:hAnsi="Calibri Light" w:cs="Times New Roman"/>
      <w:noProof/>
      <w:sz w:val="26"/>
      <w:szCs w:val="26"/>
      <w:lang w:val="en-US"/>
    </w:rPr>
  </w:style>
  <w:style w:type="paragraph" w:customStyle="1" w:styleId="CoverpageContactDetails">
    <w:name w:val="Coverpage Contact Details"/>
    <w:basedOn w:val="Normal"/>
    <w:rsid w:val="00D467FF"/>
    <w:pPr>
      <w:tabs>
        <w:tab w:val="left" w:pos="882"/>
      </w:tabs>
      <w:spacing w:before="0" w:after="120" w:line="240" w:lineRule="auto"/>
    </w:pPr>
    <w:rPr>
      <w:rFonts w:ascii="Calibri" w:eastAsia="Times New Roman" w:hAnsi="Calibri" w:cs="Times New Roman"/>
      <w:szCs w:val="20"/>
      <w:lang w:val="en-US"/>
    </w:rPr>
  </w:style>
  <w:style w:type="paragraph" w:styleId="TOCHeading">
    <w:name w:val="TOC Heading"/>
    <w:basedOn w:val="Normal"/>
    <w:next w:val="Normal"/>
    <w:uiPriority w:val="39"/>
    <w:unhideWhenUsed/>
    <w:rsid w:val="00546F37"/>
    <w:pPr>
      <w:spacing w:before="0" w:after="240" w:line="500" w:lineRule="exact"/>
    </w:pPr>
    <w:rPr>
      <w:b/>
      <w:caps/>
      <w:color w:val="1C3867" w:themeColor="text2"/>
      <w:sz w:val="48"/>
      <w:szCs w:val="48"/>
    </w:rPr>
  </w:style>
  <w:style w:type="paragraph" w:styleId="TOC1">
    <w:name w:val="toc 1"/>
    <w:basedOn w:val="DividerPageTitle"/>
    <w:next w:val="Normal"/>
    <w:autoRedefine/>
    <w:uiPriority w:val="39"/>
    <w:unhideWhenUsed/>
    <w:rsid w:val="00CB141D"/>
    <w:pPr>
      <w:pBdr>
        <w:between w:val="single" w:sz="4" w:space="1" w:color="85754E" w:themeColor="background2"/>
      </w:pBdr>
      <w:tabs>
        <w:tab w:val="right" w:pos="9072"/>
      </w:tabs>
      <w:spacing w:before="120" w:after="60"/>
      <w:ind w:left="0" w:right="1655" w:firstLine="0"/>
    </w:pPr>
    <w:rPr>
      <w:b w:val="0"/>
      <w:noProof/>
      <w:color w:val="85754E" w:themeColor="accent2"/>
      <w:sz w:val="26"/>
    </w:rPr>
  </w:style>
  <w:style w:type="character" w:styleId="Hyperlink">
    <w:name w:val="Hyperlink"/>
    <w:basedOn w:val="DefaultParagraphFont"/>
    <w:uiPriority w:val="99"/>
    <w:unhideWhenUsed/>
    <w:rsid w:val="00546F37"/>
    <w:rPr>
      <w:color w:val="414042" w:themeColor="hyperlink"/>
      <w:u w:val="single"/>
    </w:rPr>
  </w:style>
  <w:style w:type="table" w:styleId="ListTable3-Accent1">
    <w:name w:val="List Table 3 Accent 1"/>
    <w:basedOn w:val="TableNormal"/>
    <w:uiPriority w:val="48"/>
    <w:rsid w:val="00B94863"/>
    <w:pPr>
      <w:spacing w:after="0" w:line="240" w:lineRule="auto"/>
    </w:pPr>
    <w:tblPr>
      <w:tblStyleRowBandSize w:val="1"/>
      <w:tblStyleColBandSize w:val="1"/>
      <w:tblBorders>
        <w:top w:val="single" w:sz="4" w:space="0" w:color="1C3867" w:themeColor="accent1"/>
        <w:left w:val="single" w:sz="4" w:space="0" w:color="1C3867" w:themeColor="accent1"/>
        <w:bottom w:val="single" w:sz="4" w:space="0" w:color="1C3867" w:themeColor="accent1"/>
        <w:right w:val="single" w:sz="4" w:space="0" w:color="1C3867" w:themeColor="accent1"/>
      </w:tblBorders>
    </w:tblPr>
    <w:tblStylePr w:type="firstRow">
      <w:rPr>
        <w:b/>
        <w:bCs/>
        <w:color w:val="FFFFFF" w:themeColor="background1"/>
      </w:rPr>
      <w:tblPr/>
      <w:tcPr>
        <w:shd w:val="clear" w:color="auto" w:fill="1C3867" w:themeFill="accent1"/>
      </w:tcPr>
    </w:tblStylePr>
    <w:tblStylePr w:type="lastRow">
      <w:rPr>
        <w:b/>
        <w:bCs/>
      </w:rPr>
      <w:tblPr/>
      <w:tcPr>
        <w:tcBorders>
          <w:top w:val="double" w:sz="4" w:space="0" w:color="1C386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3867" w:themeColor="accent1"/>
          <w:right w:val="single" w:sz="4" w:space="0" w:color="1C3867" w:themeColor="accent1"/>
        </w:tcBorders>
      </w:tcPr>
    </w:tblStylePr>
    <w:tblStylePr w:type="band1Horz">
      <w:tblPr/>
      <w:tcPr>
        <w:tcBorders>
          <w:top w:val="single" w:sz="4" w:space="0" w:color="1C3867" w:themeColor="accent1"/>
          <w:bottom w:val="single" w:sz="4" w:space="0" w:color="1C386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3867" w:themeColor="accent1"/>
          <w:left w:val="nil"/>
        </w:tcBorders>
      </w:tcPr>
    </w:tblStylePr>
    <w:tblStylePr w:type="swCell">
      <w:tblPr/>
      <w:tcPr>
        <w:tcBorders>
          <w:top w:val="double" w:sz="4" w:space="0" w:color="1C3867" w:themeColor="accent1"/>
          <w:right w:val="nil"/>
        </w:tcBorders>
      </w:tcPr>
    </w:tblStylePr>
  </w:style>
  <w:style w:type="table" w:customStyle="1" w:styleId="HNWTable01">
    <w:name w:val="HNW Table 01"/>
    <w:basedOn w:val="TableNormal"/>
    <w:uiPriority w:val="99"/>
    <w:rsid w:val="00EC6793"/>
    <w:pPr>
      <w:spacing w:before="40" w:after="40"/>
    </w:pPr>
    <w:tblPr>
      <w:tblBorders>
        <w:bottom w:val="single" w:sz="4" w:space="0" w:color="85754E" w:themeColor="background2"/>
        <w:insideH w:val="single" w:sz="4" w:space="0" w:color="85754E" w:themeColor="background2"/>
      </w:tblBorders>
    </w:tblPr>
    <w:tblStylePr w:type="firstRow">
      <w:rPr>
        <w:b/>
        <w:color w:val="FFFFFF" w:themeColor="background1"/>
      </w:rPr>
      <w:tblPr>
        <w:tblCellMar>
          <w:top w:w="0" w:type="dxa"/>
          <w:left w:w="85" w:type="dxa"/>
          <w:bottom w:w="0" w:type="dxa"/>
          <w:right w:w="85" w:type="dxa"/>
        </w:tblCellMar>
      </w:tblPr>
      <w:tcPr>
        <w:tcBorders>
          <w:top w:val="nil"/>
          <w:left w:val="nil"/>
          <w:bottom w:val="nil"/>
          <w:right w:val="nil"/>
          <w:insideH w:val="nil"/>
          <w:insideV w:val="single" w:sz="4" w:space="0" w:color="FFFFFF" w:themeColor="background1"/>
          <w:tl2br w:val="nil"/>
          <w:tr2bl w:val="nil"/>
        </w:tcBorders>
        <w:shd w:val="clear" w:color="auto" w:fill="1C3867" w:themeFill="text2"/>
      </w:tcPr>
    </w:tblStylePr>
    <w:tblStylePr w:type="lastRow">
      <w:rPr>
        <w:b/>
      </w:rPr>
      <w:tblPr/>
      <w:tcPr>
        <w:tcBorders>
          <w:bottom w:val="single" w:sz="4" w:space="0" w:color="85754E" w:themeColor="background2"/>
        </w:tcBorders>
        <w:shd w:val="clear" w:color="auto" w:fill="F3F1ED" w:themeFill="accent6"/>
      </w:tcPr>
    </w:tblStylePr>
    <w:tblStylePr w:type="firstCol">
      <w:rPr>
        <w:b/>
        <w:color w:val="FFFFFF" w:themeColor="background1"/>
      </w:rPr>
      <w:tblPr/>
      <w:tcPr>
        <w:tcBorders>
          <w:bottom w:val="nil"/>
          <w:insideH w:val="dotted" w:sz="4" w:space="0" w:color="FFFFFF" w:themeColor="background1"/>
        </w:tcBorders>
        <w:shd w:val="clear" w:color="auto" w:fill="1C3867" w:themeFill="text2"/>
      </w:tcPr>
    </w:tblStylePr>
  </w:style>
  <w:style w:type="paragraph" w:customStyle="1" w:styleId="DividerPageTitle">
    <w:name w:val="Divider Page Title"/>
    <w:basedOn w:val="Title"/>
    <w:qFormat/>
    <w:rsid w:val="00AE7144"/>
    <w:pPr>
      <w:ind w:left="4536" w:right="-472" w:hanging="4962"/>
    </w:pPr>
    <w:rPr>
      <w:rFonts w:asciiTheme="majorHAnsi" w:hAnsiTheme="majorHAnsi"/>
      <w:b/>
    </w:rPr>
  </w:style>
  <w:style w:type="paragraph" w:styleId="ListNumber2">
    <w:name w:val="List Number 2"/>
    <w:basedOn w:val="Normal"/>
    <w:uiPriority w:val="99"/>
    <w:unhideWhenUsed/>
    <w:qFormat/>
    <w:rsid w:val="000B4975"/>
    <w:pPr>
      <w:numPr>
        <w:numId w:val="5"/>
      </w:numPr>
      <w:ind w:left="714" w:hanging="357"/>
      <w:contextualSpacing/>
    </w:pPr>
  </w:style>
  <w:style w:type="paragraph" w:styleId="ListBullet2">
    <w:name w:val="List Bullet 2"/>
    <w:basedOn w:val="Normal"/>
    <w:uiPriority w:val="99"/>
    <w:unhideWhenUsed/>
    <w:qFormat/>
    <w:rsid w:val="000B4975"/>
    <w:pPr>
      <w:numPr>
        <w:numId w:val="3"/>
      </w:numPr>
      <w:ind w:left="714" w:hanging="357"/>
      <w:contextualSpacing/>
    </w:pPr>
  </w:style>
  <w:style w:type="paragraph" w:customStyle="1" w:styleId="DividerPageNumber">
    <w:name w:val="Divider Page Number"/>
    <w:basedOn w:val="DividerPageTitle"/>
    <w:qFormat/>
    <w:rsid w:val="003C5147"/>
    <w:pPr>
      <w:spacing w:before="240" w:after="0"/>
    </w:pPr>
    <w:rPr>
      <w:rFonts w:ascii="Calibri Light" w:hAnsi="Calibri Light"/>
      <w:b w:val="0"/>
      <w:color w:val="C2B8A4" w:themeColor="accent6" w:themeShade="BF"/>
      <w:sz w:val="100"/>
      <w:szCs w:val="100"/>
    </w:rPr>
  </w:style>
  <w:style w:type="paragraph" w:styleId="TOC2">
    <w:name w:val="toc 2"/>
    <w:basedOn w:val="Normal"/>
    <w:next w:val="Normal"/>
    <w:autoRedefine/>
    <w:uiPriority w:val="39"/>
    <w:unhideWhenUsed/>
    <w:rsid w:val="00CB141D"/>
    <w:pPr>
      <w:tabs>
        <w:tab w:val="right" w:pos="7371"/>
      </w:tabs>
      <w:ind w:left="220" w:right="1655"/>
    </w:pPr>
  </w:style>
  <w:style w:type="table" w:customStyle="1" w:styleId="LightList-Accent113">
    <w:name w:val="Light List - Accent 113"/>
    <w:basedOn w:val="TableNormal"/>
    <w:rsid w:val="00EA5C5F"/>
    <w:pPr>
      <w:spacing w:before="0" w:after="0" w:line="240" w:lineRule="auto"/>
    </w:pPr>
    <w:rPr>
      <w:rFonts w:ascii="Calibri" w:eastAsia="Times New Roman" w:hAnsi="Calibri" w:cs="Times New Roman"/>
      <w:color w:val="auto"/>
      <w:sz w:val="20"/>
      <w:szCs w:val="20"/>
      <w:lang w:val="en-US"/>
    </w:rPr>
    <w:tblPr>
      <w:tblStyleRowBandSize w:val="1"/>
      <w:tblStyleColBandSize w:val="1"/>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Pr>
    <w:tblStylePr w:type="firstRow">
      <w:pPr>
        <w:spacing w:before="0" w:after="0" w:line="240" w:lineRule="auto"/>
      </w:pPr>
      <w:rPr>
        <w:b/>
        <w:bCs/>
        <w:color w:val="FFFFFF"/>
      </w:rPr>
      <w:tblPr/>
      <w:tcPr>
        <w:shd w:val="clear" w:color="auto" w:fill="1F497D"/>
      </w:tcPr>
    </w:tblStylePr>
    <w:tblStylePr w:type="lastRow">
      <w:pPr>
        <w:spacing w:before="0" w:after="0" w:line="240" w:lineRule="auto"/>
      </w:pPr>
      <w:rPr>
        <w:b/>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shd w:val="clear" w:color="auto" w:fill="C6D9F1"/>
      </w:tcPr>
    </w:tblStylePr>
    <w:tblStylePr w:type="fir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la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style>
  <w:style w:type="character" w:styleId="SubtleEmphasis">
    <w:name w:val="Subtle Emphasis"/>
    <w:uiPriority w:val="19"/>
    <w:qFormat/>
    <w:rsid w:val="00EA5C5F"/>
    <w:rPr>
      <w:i/>
      <w:iCs/>
      <w:color w:val="0E1B33" w:themeColor="accent1" w:themeShade="7F"/>
    </w:rPr>
  </w:style>
  <w:style w:type="paragraph" w:customStyle="1" w:styleId="gmail-msolistparagraph">
    <w:name w:val="gmail-msolistparagraph"/>
    <w:basedOn w:val="Normal"/>
    <w:rsid w:val="00205A1C"/>
    <w:pPr>
      <w:spacing w:beforeAutospacing="1" w:afterAutospacing="1" w:line="240" w:lineRule="auto"/>
    </w:pPr>
    <w:rPr>
      <w:rFonts w:ascii="Calibri" w:eastAsiaTheme="minorHAnsi" w:hAnsi="Calibri" w:cs="Calibri"/>
      <w:color w:val="auto"/>
    </w:rPr>
  </w:style>
  <w:style w:type="paragraph" w:styleId="NormalWeb">
    <w:name w:val="Normal (Web)"/>
    <w:basedOn w:val="Normal"/>
    <w:uiPriority w:val="99"/>
    <w:semiHidden/>
    <w:unhideWhenUsed/>
    <w:rsid w:val="003352E4"/>
    <w:pPr>
      <w:spacing w:beforeAutospacing="1" w:afterAutospacing="1" w:line="240" w:lineRule="auto"/>
    </w:pPr>
    <w:rPr>
      <w:rFonts w:ascii="Times New Roman" w:eastAsia="Times New Roman" w:hAnsi="Times New Roman" w:cs="Times New Roman"/>
      <w:color w:val="auto"/>
      <w:sz w:val="24"/>
      <w:szCs w:val="24"/>
    </w:rPr>
  </w:style>
  <w:style w:type="character" w:customStyle="1" w:styleId="hgkelc">
    <w:name w:val="hgkelc"/>
    <w:basedOn w:val="DefaultParagraphFont"/>
    <w:rsid w:val="00A22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0596">
      <w:bodyDiv w:val="1"/>
      <w:marLeft w:val="0"/>
      <w:marRight w:val="0"/>
      <w:marTop w:val="0"/>
      <w:marBottom w:val="0"/>
      <w:divBdr>
        <w:top w:val="none" w:sz="0" w:space="0" w:color="auto"/>
        <w:left w:val="none" w:sz="0" w:space="0" w:color="auto"/>
        <w:bottom w:val="none" w:sz="0" w:space="0" w:color="auto"/>
        <w:right w:val="none" w:sz="0" w:space="0" w:color="auto"/>
      </w:divBdr>
    </w:div>
    <w:div w:id="805590100">
      <w:bodyDiv w:val="1"/>
      <w:marLeft w:val="0"/>
      <w:marRight w:val="0"/>
      <w:marTop w:val="0"/>
      <w:marBottom w:val="0"/>
      <w:divBdr>
        <w:top w:val="none" w:sz="0" w:space="0" w:color="auto"/>
        <w:left w:val="none" w:sz="0" w:space="0" w:color="auto"/>
        <w:bottom w:val="none" w:sz="0" w:space="0" w:color="auto"/>
        <w:right w:val="none" w:sz="0" w:space="0" w:color="auto"/>
      </w:divBdr>
    </w:div>
    <w:div w:id="1083917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HNW Planning">
      <a:dk1>
        <a:srgbClr val="414042"/>
      </a:dk1>
      <a:lt1>
        <a:sysClr val="window" lastClr="FFFFFF"/>
      </a:lt1>
      <a:dk2>
        <a:srgbClr val="1C3867"/>
      </a:dk2>
      <a:lt2>
        <a:srgbClr val="85754E"/>
      </a:lt2>
      <a:accent1>
        <a:srgbClr val="1C3867"/>
      </a:accent1>
      <a:accent2>
        <a:srgbClr val="85754E"/>
      </a:accent2>
      <a:accent3>
        <a:srgbClr val="BFBFBF"/>
      </a:accent3>
      <a:accent4>
        <a:srgbClr val="D8E3F4"/>
      </a:accent4>
      <a:accent5>
        <a:srgbClr val="8FAEE1"/>
      </a:accent5>
      <a:accent6>
        <a:srgbClr val="F3F1ED"/>
      </a:accent6>
      <a:hlink>
        <a:srgbClr val="414042"/>
      </a:hlink>
      <a:folHlink>
        <a:srgbClr val="414042"/>
      </a:folHlink>
    </a:clrScheme>
    <a:fontScheme name="HNW Plannin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FF98185D534744B9F272E1528FD316" ma:contentTypeVersion="13" ma:contentTypeDescription="Create a new document." ma:contentTypeScope="" ma:versionID="a3000a1d6a43202fac67b4597ed829dd">
  <xsd:schema xmlns:xsd="http://www.w3.org/2001/XMLSchema" xmlns:xs="http://www.w3.org/2001/XMLSchema" xmlns:p="http://schemas.microsoft.com/office/2006/metadata/properties" xmlns:ns2="9cce9c5d-928a-48cc-9012-b13383514e26" xmlns:ns3="d34886c6-c96d-4e06-9b0f-8bf2e5627e94" targetNamespace="http://schemas.microsoft.com/office/2006/metadata/properties" ma:root="true" ma:fieldsID="155a7a6c1133332e7cf3d166f5cc90a9" ns2:_="" ns3:_="">
    <xsd:import namespace="9cce9c5d-928a-48cc-9012-b13383514e26"/>
    <xsd:import namespace="d34886c6-c96d-4e06-9b0f-8bf2e5627e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e9c5d-928a-48cc-9012-b13383514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180ed09-d592-4bd7-b427-6fdad931ee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4886c6-c96d-4e06-9b0f-8bf2e5627e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3e7be3a-e7a5-4894-b300-2d15a6cac6d7}" ma:internalName="TaxCatchAll" ma:showField="CatchAllData" ma:web="d34886c6-c96d-4e06-9b0f-8bf2e5627e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34886c6-c96d-4e06-9b0f-8bf2e5627e94" xsi:nil="true"/>
    <lcf76f155ced4ddcb4097134ff3c332f xmlns="9cce9c5d-928a-48cc-9012-b13383514e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6AF63E-3866-49D1-83D7-E661C5E62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e9c5d-928a-48cc-9012-b13383514e26"/>
    <ds:schemaRef ds:uri="d34886c6-c96d-4e06-9b0f-8bf2e5627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015A8-CD1F-494F-AD69-791D596A9360}">
  <ds:schemaRefs>
    <ds:schemaRef ds:uri="http://schemas.openxmlformats.org/officeDocument/2006/bibliography"/>
  </ds:schemaRefs>
</ds:datastoreItem>
</file>

<file path=customXml/itemProps3.xml><?xml version="1.0" encoding="utf-8"?>
<ds:datastoreItem xmlns:ds="http://schemas.openxmlformats.org/officeDocument/2006/customXml" ds:itemID="{23318C5E-F377-4601-B368-E1F49B30C0EE}">
  <ds:schemaRefs>
    <ds:schemaRef ds:uri="http://schemas.microsoft.com/sharepoint/v3/contenttype/forms"/>
  </ds:schemaRefs>
</ds:datastoreItem>
</file>

<file path=customXml/itemProps4.xml><?xml version="1.0" encoding="utf-8"?>
<ds:datastoreItem xmlns:ds="http://schemas.openxmlformats.org/officeDocument/2006/customXml" ds:itemID="{CFEC7535-EEFA-48B2-B4A4-8F7C3B105FAA}">
  <ds:schemaRefs>
    <ds:schemaRef ds:uri="http://schemas.microsoft.com/office/2006/metadata/properties"/>
    <ds:schemaRef ds:uri="http://schemas.microsoft.com/office/infopath/2007/PartnerControls"/>
    <ds:schemaRef ds:uri="d34886c6-c96d-4e06-9b0f-8bf2e5627e94"/>
    <ds:schemaRef ds:uri="9cce9c5d-928a-48cc-9012-b13383514e26"/>
  </ds:schemaRefs>
</ds:datastoreItem>
</file>

<file path=docProps/app.xml><?xml version="1.0" encoding="utf-8"?>
<Properties xmlns="http://schemas.openxmlformats.org/officeDocument/2006/extended-properties" xmlns:vt="http://schemas.openxmlformats.org/officeDocument/2006/docPropsVTypes">
  <Template>Normal</Template>
  <TotalTime>3258</TotalTime>
  <Pages>7</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dc:creator>
  <cp:keywords/>
  <dc:description/>
  <cp:lastModifiedBy>Robert Cumming</cp:lastModifiedBy>
  <cp:revision>67</cp:revision>
  <cp:lastPrinted>2025-12-15T00:09:00Z</cp:lastPrinted>
  <dcterms:created xsi:type="dcterms:W3CDTF">2026-06-03T00:18:00Z</dcterms:created>
  <dcterms:modified xsi:type="dcterms:W3CDTF">2026-06-16T05:25:00Z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0x010100CEFF98185D534744B9F272E1528FD316</vt:lpwstr>
  </property>
  <property fmtid="{D5CDD505-2E9C-101B-9397-08002B2CF9AE}" pid="3" name="GrammarlyDocumentId">
    <vt:lpwstr>573f9722-ef06-4113-8916-106dd9cdea7e</vt:lpwstr>
  </property>
  <property fmtid="{D5CDD505-2E9C-101B-9397-08002B2CF9AE}" pid="4" name="MediaServiceImageTags">
    <vt:lpwstr/>
  </property>
</Properties>
</file>